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CDB04" w14:textId="40A99386" w:rsidR="001F16D5" w:rsidRPr="001F16D5" w:rsidRDefault="001F16D5" w:rsidP="001F16D5">
      <w:pPr>
        <w:pStyle w:val="a5"/>
        <w:jc w:val="both"/>
        <w:rPr>
          <w:rFonts w:ascii="Times New Roman" w:hAnsi="Times New Roman"/>
          <w:b/>
          <w:sz w:val="21"/>
          <w:szCs w:val="24"/>
          <w:lang w:val="en-GB"/>
        </w:rPr>
      </w:pPr>
      <w:bookmarkStart w:id="0" w:name="OLE_LINK3"/>
      <w:r w:rsidRPr="001F16D5">
        <w:rPr>
          <w:rFonts w:ascii="Times New Roman" w:hAnsi="Times New Roman"/>
          <w:b/>
          <w:sz w:val="21"/>
          <w:szCs w:val="24"/>
          <w:lang w:val="en-GB"/>
        </w:rPr>
        <w:t xml:space="preserve">3GPP TSG RAN WG1 #114                                                    </w:t>
      </w:r>
      <w:r w:rsidRPr="001F16D5">
        <w:rPr>
          <w:rFonts w:ascii="Times New Roman" w:hAnsi="Times New Roman"/>
          <w:b/>
          <w:sz w:val="21"/>
          <w:szCs w:val="24"/>
          <w:lang w:val="en-GB"/>
        </w:rPr>
        <w:tab/>
        <w:t xml:space="preserve">         </w:t>
      </w:r>
      <w:r w:rsidR="007926BF" w:rsidRPr="007926BF">
        <w:rPr>
          <w:rFonts w:ascii="Times New Roman" w:hAnsi="Times New Roman"/>
          <w:b/>
          <w:sz w:val="21"/>
          <w:szCs w:val="24"/>
          <w:lang w:val="en-GB"/>
        </w:rPr>
        <w:t>R1-2307175</w:t>
      </w:r>
    </w:p>
    <w:p w14:paraId="2840FB4F" w14:textId="562AFE9F" w:rsidR="008F0976" w:rsidRDefault="001F16D5" w:rsidP="001F16D5">
      <w:pPr>
        <w:pStyle w:val="a5"/>
        <w:jc w:val="both"/>
        <w:rPr>
          <w:rFonts w:ascii="Times New Roman" w:hAnsi="Times New Roman"/>
          <w:b/>
          <w:sz w:val="21"/>
          <w:szCs w:val="24"/>
          <w:lang w:val="en-GB"/>
        </w:rPr>
      </w:pPr>
      <w:r w:rsidRPr="001F16D5">
        <w:rPr>
          <w:rFonts w:ascii="Times New Roman" w:hAnsi="Times New Roman"/>
          <w:b/>
          <w:sz w:val="21"/>
          <w:szCs w:val="24"/>
          <w:lang w:val="en-GB"/>
        </w:rPr>
        <w:t>Toulouse, France, August 21st – August 25th, 2023</w:t>
      </w:r>
    </w:p>
    <w:p w14:paraId="661EA4DF" w14:textId="77777777" w:rsidR="001F16D5" w:rsidRPr="00344804" w:rsidRDefault="001F16D5" w:rsidP="001F16D5">
      <w:pPr>
        <w:pStyle w:val="a5"/>
        <w:jc w:val="both"/>
        <w:rPr>
          <w:rFonts w:ascii="Times New Roman" w:hAnsi="Times New Roman"/>
          <w:sz w:val="21"/>
          <w:szCs w:val="22"/>
          <w:lang w:val="en-GB"/>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 xml:space="preserve">Discussion on </w:t>
      </w:r>
      <w:r w:rsidR="000E7AF3">
        <w:rPr>
          <w:rFonts w:ascii="Times New Roman" w:eastAsia="MS Gothic" w:hAnsi="Times New Roman"/>
          <w:sz w:val="21"/>
          <w:szCs w:val="22"/>
        </w:rPr>
        <w:t>unified TCI framework extension for multi-TRP</w:t>
      </w:r>
    </w:p>
    <w:p w14:paraId="27F607E1"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1226A3E3" w14:textId="43703935" w:rsidR="001B2A71" w:rsidRPr="001B2A71" w:rsidRDefault="001B2A71" w:rsidP="001B2A71">
      <w:pPr>
        <w:spacing w:beforeLines="50" w:before="156" w:afterLines="50" w:after="156"/>
        <w:rPr>
          <w:rFonts w:ascii="Times New Roman" w:hAnsi="Times New Roman"/>
          <w:sz w:val="21"/>
        </w:rPr>
      </w:pPr>
      <w:bookmarkStart w:id="3" w:name="_Hlk115120516"/>
      <w:bookmarkStart w:id="4"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Pr="001B2A71">
        <w:rPr>
          <w:rFonts w:ascii="Times New Roman" w:hAnsi="Times New Roman"/>
          <w:sz w:val="21"/>
        </w:rPr>
        <w:t>unified TCI framework extension</w:t>
      </w:r>
      <w:r>
        <w:rPr>
          <w:rFonts w:ascii="Times New Roman" w:hAnsi="Times New Roman"/>
          <w:sz w:val="21"/>
        </w:rPr>
        <w:t xml:space="preserve">, including the unified framework for MTRP, power control enhancement for MTRP, and beam reporting enhancement for </w:t>
      </w:r>
      <w:proofErr w:type="spellStart"/>
      <w:r>
        <w:rPr>
          <w:rFonts w:ascii="Times New Roman" w:hAnsi="Times New Roman"/>
          <w:sz w:val="21"/>
        </w:rPr>
        <w:t>STxMP</w:t>
      </w:r>
      <w:proofErr w:type="spellEnd"/>
      <w:r>
        <w:rPr>
          <w:rFonts w:ascii="Times New Roman" w:hAnsi="Times New Roman"/>
          <w:sz w:val="21"/>
        </w:rPr>
        <w:t xml:space="preserve">. </w:t>
      </w:r>
    </w:p>
    <w:bookmarkEnd w:id="3"/>
    <w:p w14:paraId="26D88069" w14:textId="77777777" w:rsidR="00531EBD" w:rsidRDefault="000E7AF3" w:rsidP="00320A23">
      <w:pPr>
        <w:pStyle w:val="1"/>
        <w:spacing w:before="156" w:after="156"/>
        <w:rPr>
          <w:rFonts w:ascii="Times New Roman" w:hAnsi="Times New Roman"/>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343EBBA1" w14:textId="5FB45992" w:rsidR="00344804" w:rsidRPr="00EC5FC1" w:rsidRDefault="00344804" w:rsidP="00552AF3">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1: How to configure/determine that a CC is operated in Rel-18 unified TCI framework extension for S-DCI based MTRP.</w:t>
      </w:r>
    </w:p>
    <w:p w14:paraId="374A5477" w14:textId="32F6481F" w:rsidR="00E54593" w:rsidRPr="00344804" w:rsidRDefault="00E54593" w:rsidP="00552AF3">
      <w:pPr>
        <w:snapToGrid w:val="0"/>
        <w:spacing w:beforeLines="50" w:before="156" w:afterLines="50" w:after="156" w:line="288" w:lineRule="auto"/>
        <w:rPr>
          <w:rFonts w:ascii="Times New Roman" w:eastAsia="Batang" w:hAnsi="Times New Roman"/>
          <w:kern w:val="0"/>
          <w:sz w:val="21"/>
          <w:szCs w:val="21"/>
          <w:lang w:val="en-GB" w:eastAsia="zh-TW"/>
        </w:rPr>
      </w:pPr>
      <w:r>
        <w:rPr>
          <w:rFonts w:ascii="Times New Roman" w:eastAsia="Batang" w:hAnsi="Times New Roman"/>
          <w:kern w:val="0"/>
          <w:sz w:val="21"/>
          <w:szCs w:val="21"/>
          <w:lang w:val="en-GB" w:eastAsia="zh-TW"/>
        </w:rPr>
        <w:t>I</w:t>
      </w:r>
      <w:r w:rsidR="00344804" w:rsidRPr="00344804">
        <w:rPr>
          <w:rFonts w:ascii="Times New Roman" w:eastAsia="Batang" w:hAnsi="Times New Roman"/>
          <w:kern w:val="0"/>
          <w:sz w:val="21"/>
          <w:szCs w:val="21"/>
          <w:lang w:val="en-GB" w:eastAsia="zh-TW"/>
        </w:rPr>
        <w:t>f an Rel-18 TCI state activation command (MAC-CE) for S-DCI based MTRP operation activates at least one TCI codepoint mapped with more than one join</w:t>
      </w:r>
      <w:r w:rsidR="00E86F94">
        <w:rPr>
          <w:rFonts w:ascii="Times New Roman" w:eastAsia="Batang" w:hAnsi="Times New Roman"/>
          <w:kern w:val="0"/>
          <w:sz w:val="21"/>
          <w:szCs w:val="21"/>
          <w:lang w:val="en-GB" w:eastAsia="zh-TW"/>
        </w:rPr>
        <w:t>t</w:t>
      </w:r>
      <w:r w:rsidR="00344804" w:rsidRPr="00344804">
        <w:rPr>
          <w:rFonts w:ascii="Times New Roman" w:eastAsia="Batang" w:hAnsi="Times New Roman"/>
          <w:kern w:val="0"/>
          <w:sz w:val="21"/>
          <w:szCs w:val="21"/>
          <w:lang w:val="en-GB" w:eastAsia="zh-TW"/>
        </w:rPr>
        <w:t xml:space="preserve"> TCI states, more than one DL TCI states, or more than one UL TCI states</w:t>
      </w:r>
      <w:r>
        <w:rPr>
          <w:rFonts w:ascii="Times New Roman" w:eastAsia="Batang" w:hAnsi="Times New Roman"/>
          <w:kern w:val="0"/>
          <w:sz w:val="21"/>
          <w:szCs w:val="21"/>
          <w:lang w:val="en-GB" w:eastAsia="zh-TW"/>
        </w:rPr>
        <w:t>,</w:t>
      </w:r>
      <w:r w:rsidRPr="00E54593">
        <w:rPr>
          <w:rFonts w:ascii="Times New Roman" w:eastAsia="Batang" w:hAnsi="Times New Roman"/>
          <w:kern w:val="0"/>
          <w:sz w:val="21"/>
          <w:szCs w:val="21"/>
          <w:lang w:val="en-GB" w:eastAsia="zh-TW"/>
        </w:rPr>
        <w:t xml:space="preserve"> </w:t>
      </w:r>
      <w:r>
        <w:rPr>
          <w:rFonts w:ascii="Times New Roman" w:eastAsia="Batang" w:hAnsi="Times New Roman"/>
          <w:kern w:val="0"/>
          <w:sz w:val="21"/>
          <w:szCs w:val="21"/>
          <w:lang w:val="en-GB" w:eastAsia="zh-TW"/>
        </w:rPr>
        <w:t>the</w:t>
      </w:r>
      <w:r w:rsidRPr="00344804">
        <w:rPr>
          <w:rFonts w:ascii="Times New Roman" w:eastAsia="Batang" w:hAnsi="Times New Roman"/>
          <w:kern w:val="0"/>
          <w:sz w:val="21"/>
          <w:szCs w:val="21"/>
          <w:lang w:val="en-GB" w:eastAsia="zh-TW"/>
        </w:rPr>
        <w:t xml:space="preserve"> CC is operated in Rel-18 unified TCI framework extension for S-DCI based MTRP</w:t>
      </w:r>
      <w:r>
        <w:rPr>
          <w:rFonts w:ascii="Times New Roman" w:eastAsia="Batang" w:hAnsi="Times New Roman"/>
          <w:kern w:val="0"/>
          <w:sz w:val="21"/>
          <w:szCs w:val="21"/>
          <w:lang w:val="en-GB" w:eastAsia="zh-TW"/>
        </w:rPr>
        <w:t>. I</w:t>
      </w:r>
      <w:r w:rsidRPr="00344804">
        <w:rPr>
          <w:rFonts w:ascii="Times New Roman" w:eastAsia="Batang" w:hAnsi="Times New Roman"/>
          <w:kern w:val="0"/>
          <w:sz w:val="21"/>
          <w:szCs w:val="21"/>
          <w:lang w:val="en-GB" w:eastAsia="zh-TW"/>
        </w:rPr>
        <w:t xml:space="preserve">f an Rel-18 TCI state activation command (MAC-CE) for S-DCI based MTRP operation activates </w:t>
      </w:r>
      <w:r>
        <w:rPr>
          <w:rFonts w:ascii="Times New Roman" w:eastAsia="Batang" w:hAnsi="Times New Roman"/>
          <w:kern w:val="0"/>
          <w:sz w:val="21"/>
          <w:szCs w:val="21"/>
          <w:lang w:val="en-GB" w:eastAsia="zh-TW"/>
        </w:rPr>
        <w:t>some</w:t>
      </w:r>
      <w:r w:rsidRPr="00344804">
        <w:rPr>
          <w:rFonts w:ascii="Times New Roman" w:eastAsia="Batang" w:hAnsi="Times New Roman"/>
          <w:kern w:val="0"/>
          <w:sz w:val="21"/>
          <w:szCs w:val="21"/>
          <w:lang w:val="en-GB" w:eastAsia="zh-TW"/>
        </w:rPr>
        <w:t xml:space="preserve"> TCI codepoint mapped with </w:t>
      </w:r>
      <w:r w:rsidRPr="00E54593">
        <w:rPr>
          <w:rFonts w:ascii="Times New Roman" w:eastAsia="Batang" w:hAnsi="Times New Roman"/>
          <w:kern w:val="0"/>
          <w:sz w:val="21"/>
          <w:szCs w:val="21"/>
          <w:lang w:val="en-GB" w:eastAsia="zh-TW"/>
        </w:rPr>
        <w:t>first joint/DL/UL TCI states while the activated TCI states corresponding to other codepoints are the second joint/DL/UL TCI states</w:t>
      </w:r>
      <w:r>
        <w:rPr>
          <w:rFonts w:ascii="Times New Roman" w:eastAsia="Batang" w:hAnsi="Times New Roman"/>
          <w:kern w:val="0"/>
          <w:sz w:val="21"/>
          <w:szCs w:val="21"/>
          <w:lang w:val="en-GB" w:eastAsia="zh-TW"/>
        </w:rPr>
        <w:t>,</w:t>
      </w:r>
      <w:r w:rsidRPr="00E54593">
        <w:rPr>
          <w:rFonts w:ascii="Times New Roman" w:eastAsia="Batang" w:hAnsi="Times New Roman"/>
          <w:kern w:val="0"/>
          <w:sz w:val="21"/>
          <w:szCs w:val="21"/>
          <w:lang w:val="en-GB" w:eastAsia="zh-TW"/>
        </w:rPr>
        <w:t xml:space="preserve"> </w:t>
      </w:r>
      <w:r>
        <w:rPr>
          <w:rFonts w:ascii="Times New Roman" w:eastAsia="Batang" w:hAnsi="Times New Roman"/>
          <w:kern w:val="0"/>
          <w:sz w:val="21"/>
          <w:szCs w:val="21"/>
          <w:lang w:val="en-GB" w:eastAsia="zh-TW"/>
        </w:rPr>
        <w:t>the</w:t>
      </w:r>
      <w:r w:rsidRPr="00344804">
        <w:rPr>
          <w:rFonts w:ascii="Times New Roman" w:eastAsia="Batang" w:hAnsi="Times New Roman"/>
          <w:kern w:val="0"/>
          <w:sz w:val="21"/>
          <w:szCs w:val="21"/>
          <w:lang w:val="en-GB" w:eastAsia="zh-TW"/>
        </w:rPr>
        <w:t xml:space="preserve"> CC is operated in Rel-18 unified TCI framework extension for S-DCI based MTRP</w:t>
      </w:r>
      <w:r>
        <w:rPr>
          <w:rFonts w:ascii="Times New Roman" w:eastAsia="Batang" w:hAnsi="Times New Roman"/>
          <w:kern w:val="0"/>
          <w:sz w:val="21"/>
          <w:szCs w:val="21"/>
          <w:lang w:val="en-GB" w:eastAsia="zh-TW"/>
        </w:rPr>
        <w:t xml:space="preserve">. </w:t>
      </w:r>
      <w:r w:rsidRPr="00344804">
        <w:rPr>
          <w:rFonts w:ascii="Times New Roman" w:eastAsia="Batang" w:hAnsi="Times New Roman"/>
          <w:kern w:val="0"/>
          <w:sz w:val="21"/>
          <w:szCs w:val="21"/>
          <w:lang w:val="en-GB" w:eastAsia="zh-TW"/>
        </w:rPr>
        <w:t>If all joint/DL/UL TCI states activated by the TCI state activation command are the first joint/DL/UL TCI states or the second joint/DL/UL TCI states, the UE shall fallback to Rel-17 unified TCI framework in the CC</w:t>
      </w:r>
      <w:r w:rsidR="00E86F94">
        <w:rPr>
          <w:rFonts w:ascii="Times New Roman" w:eastAsia="Batang" w:hAnsi="Times New Roman"/>
          <w:kern w:val="0"/>
          <w:sz w:val="21"/>
          <w:szCs w:val="21"/>
          <w:lang w:val="en-GB" w:eastAsia="zh-TW"/>
        </w:rPr>
        <w:t>.</w:t>
      </w:r>
    </w:p>
    <w:p w14:paraId="3ED2B38B" w14:textId="160ED62A" w:rsidR="00344804" w:rsidRDefault="00E54593" w:rsidP="00552AF3">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Proposal 1</w:t>
      </w:r>
      <w:r w:rsidRPr="00BF2023">
        <w:rPr>
          <w:rFonts w:ascii="Times New Roman" w:hAnsi="Times New Roman"/>
          <w:b/>
          <w:i/>
          <w:sz w:val="21"/>
          <w:szCs w:val="21"/>
        </w:rPr>
        <w:t>:</w:t>
      </w:r>
      <w:r w:rsidRPr="00147554">
        <w:rPr>
          <w:rFonts w:ascii="Times New Roman" w:hAnsi="Times New Roman"/>
          <w:b/>
          <w:i/>
          <w:sz w:val="21"/>
          <w:szCs w:val="21"/>
        </w:rPr>
        <w:t xml:space="preserve"> </w:t>
      </w:r>
      <w:r w:rsidRPr="00E54593">
        <w:rPr>
          <w:rFonts w:ascii="Times New Roman" w:eastAsia="Batang" w:hAnsi="Times New Roman"/>
          <w:b/>
          <w:bCs/>
          <w:i/>
          <w:iCs/>
          <w:kern w:val="0"/>
          <w:sz w:val="21"/>
          <w:szCs w:val="21"/>
          <w:lang w:eastAsia="zh-TW"/>
        </w:rPr>
        <w:t>On unified TCI framework extension for S-DCI based MTRP, if the UE receives and applies an Rel-18 TCI state activation command (MAC-CE) for S-DCI based MTRP operation to a CC/BWP:</w:t>
      </w:r>
      <w:r>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ab/>
        <w:t>If all activated joint/DL/UL TCI states in the TCI state activation command are the first joint/DL/UL TCI states or the second joint/DL/UL TCI states, the CC/BWP is operated in Rel-17 unified TCI framework</w:t>
      </w:r>
      <w:r>
        <w:rPr>
          <w:rFonts w:ascii="Times New Roman" w:eastAsia="Batang" w:hAnsi="Times New Roman"/>
          <w:b/>
          <w:bCs/>
          <w:i/>
          <w:iCs/>
          <w:kern w:val="0"/>
          <w:sz w:val="21"/>
          <w:szCs w:val="21"/>
          <w:lang w:eastAsia="zh-TW"/>
        </w:rPr>
        <w:t>.</w:t>
      </w:r>
      <w:r w:rsidR="00E86F94">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Otherwise, the CC/BWP is operated in Rel-18 unified TCI framework for S-DCI based MTRP operation</w:t>
      </w:r>
      <w:r w:rsidR="00552AF3">
        <w:rPr>
          <w:rFonts w:ascii="Times New Roman" w:eastAsia="Batang" w:hAnsi="Times New Roman"/>
          <w:b/>
          <w:bCs/>
          <w:i/>
          <w:iCs/>
          <w:kern w:val="0"/>
          <w:sz w:val="21"/>
          <w:szCs w:val="21"/>
          <w:lang w:eastAsia="zh-TW"/>
        </w:rPr>
        <w:t>.</w:t>
      </w:r>
    </w:p>
    <w:p w14:paraId="6CA8C2C7" w14:textId="77777777" w:rsidR="0092427C" w:rsidRDefault="0092427C" w:rsidP="00552AF3">
      <w:pPr>
        <w:snapToGrid w:val="0"/>
        <w:spacing w:beforeLines="50" w:before="156" w:afterLines="50" w:after="156" w:line="288" w:lineRule="auto"/>
        <w:rPr>
          <w:rFonts w:ascii="Times New Roman" w:eastAsia="Batang" w:hAnsi="Times New Roman"/>
          <w:b/>
          <w:bCs/>
          <w:kern w:val="0"/>
          <w:sz w:val="21"/>
          <w:szCs w:val="21"/>
          <w:lang w:val="en-GB" w:eastAsia="zh-TW"/>
        </w:rPr>
      </w:pPr>
    </w:p>
    <w:p w14:paraId="6A0FD603" w14:textId="6290EB89" w:rsidR="00552AF3" w:rsidRDefault="005308B5" w:rsidP="00552AF3">
      <w:pPr>
        <w:snapToGrid w:val="0"/>
        <w:spacing w:beforeLines="50" w:before="156" w:afterLines="50" w:after="156" w:line="288" w:lineRule="auto"/>
        <w:rPr>
          <w:rFonts w:ascii="Times New Roman" w:eastAsia="PMingLiU" w:hAnsi="Times New Roman"/>
          <w:kern w:val="0"/>
          <w:sz w:val="21"/>
          <w:szCs w:val="21"/>
          <w:lang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2</w:t>
      </w:r>
      <w:r w:rsidRPr="00EC5FC1">
        <w:rPr>
          <w:rFonts w:ascii="Times New Roman" w:eastAsia="Batang" w:hAnsi="Times New Roman"/>
          <w:b/>
          <w:bCs/>
          <w:kern w:val="0"/>
          <w:sz w:val="21"/>
          <w:szCs w:val="21"/>
          <w:lang w:val="en-GB" w:eastAsia="zh-TW"/>
        </w:rPr>
        <w:t xml:space="preserve">: </w:t>
      </w:r>
      <w:r w:rsidRPr="005308B5">
        <w:rPr>
          <w:rFonts w:ascii="Times New Roman" w:eastAsia="PMingLiU" w:hAnsi="Times New Roman"/>
          <w:b/>
          <w:bCs/>
          <w:kern w:val="0"/>
          <w:sz w:val="21"/>
          <w:szCs w:val="21"/>
          <w:lang w:eastAsia="zh-TW"/>
        </w:rPr>
        <w:t>Whether the presence of the [TCI selection field] can be configured individually for DCI format 1_1 and DCI format 1_2 in the same DL BWP</w:t>
      </w:r>
      <w:r>
        <w:rPr>
          <w:rFonts w:ascii="Times New Roman" w:eastAsia="PMingLiU" w:hAnsi="Times New Roman"/>
          <w:b/>
          <w:bCs/>
          <w:kern w:val="0"/>
          <w:sz w:val="21"/>
          <w:szCs w:val="21"/>
          <w:lang w:eastAsia="zh-TW"/>
        </w:rPr>
        <w:t>.</w:t>
      </w:r>
    </w:p>
    <w:p w14:paraId="3A2BD3B1" w14:textId="560C7CB7" w:rsidR="005308B5" w:rsidRPr="005308B5" w:rsidRDefault="005308B5" w:rsidP="005308B5">
      <w:pPr>
        <w:snapToGrid w:val="0"/>
        <w:spacing w:beforeLines="50" w:before="156" w:afterLines="50" w:after="156" w:line="288" w:lineRule="auto"/>
        <w:rPr>
          <w:rFonts w:ascii="Times New Roman" w:eastAsia="PMingLiU" w:hAnsi="Times New Roman"/>
          <w:kern w:val="0"/>
          <w:sz w:val="21"/>
          <w:szCs w:val="21"/>
          <w:lang w:eastAsia="zh-TW"/>
        </w:rPr>
      </w:pPr>
      <w:r w:rsidRPr="005308B5">
        <w:rPr>
          <w:rFonts w:ascii="Times New Roman" w:eastAsia="PMingLiU" w:hAnsi="Times New Roman"/>
          <w:kern w:val="0"/>
          <w:sz w:val="21"/>
          <w:szCs w:val="21"/>
          <w:lang w:eastAsia="zh-TW"/>
        </w:rPr>
        <w:t xml:space="preserve">On unified TCI framework extension for S-DCI based MTRP, </w:t>
      </w:r>
      <w:r>
        <w:rPr>
          <w:rFonts w:ascii="Times New Roman" w:eastAsia="PMingLiU" w:hAnsi="Times New Roman"/>
          <w:kern w:val="0"/>
          <w:sz w:val="21"/>
          <w:szCs w:val="21"/>
          <w:lang w:eastAsia="zh-TW"/>
        </w:rPr>
        <w:t xml:space="preserve">it has been agreed that </w:t>
      </w:r>
      <w:r w:rsidRPr="005308B5">
        <w:rPr>
          <w:rFonts w:ascii="Times New Roman" w:eastAsia="PMingLiU" w:hAnsi="Times New Roman"/>
          <w:kern w:val="0"/>
          <w:sz w:val="21"/>
          <w:szCs w:val="21"/>
          <w:lang w:eastAsia="zh-TW"/>
        </w:rPr>
        <w:t>the presence of the [TCI selection field] can be RRC-configured per DL BWP</w:t>
      </w:r>
      <w:r>
        <w:rPr>
          <w:rFonts w:ascii="Times New Roman" w:eastAsia="PMingLiU" w:hAnsi="Times New Roman"/>
          <w:kern w:val="0"/>
          <w:sz w:val="21"/>
          <w:szCs w:val="21"/>
          <w:lang w:eastAsia="zh-TW"/>
        </w:rPr>
        <w:t>.</w:t>
      </w:r>
      <w:r w:rsidR="00BF2023">
        <w:rPr>
          <w:rFonts w:ascii="Times New Roman" w:eastAsia="PMingLiU" w:hAnsi="Times New Roman"/>
          <w:kern w:val="0"/>
          <w:sz w:val="21"/>
          <w:szCs w:val="21"/>
          <w:lang w:eastAsia="zh-TW"/>
        </w:rPr>
        <w:t xml:space="preserve"> Based on the 2 bits of </w:t>
      </w:r>
      <w:r w:rsidR="00BF2023" w:rsidRPr="005308B5">
        <w:rPr>
          <w:rFonts w:ascii="Times New Roman" w:eastAsia="PMingLiU" w:hAnsi="Times New Roman"/>
          <w:kern w:val="0"/>
          <w:sz w:val="21"/>
          <w:szCs w:val="21"/>
          <w:lang w:eastAsia="zh-TW"/>
        </w:rPr>
        <w:t>[TCI selection field]</w:t>
      </w:r>
      <w:r w:rsidR="00E86F94">
        <w:rPr>
          <w:rFonts w:ascii="Times New Roman" w:eastAsia="PMingLiU" w:hAnsi="Times New Roman"/>
          <w:kern w:val="0"/>
          <w:sz w:val="21"/>
          <w:szCs w:val="21"/>
          <w:lang w:eastAsia="zh-TW"/>
        </w:rPr>
        <w:t>,</w:t>
      </w:r>
      <w:r w:rsidR="00BF2023">
        <w:rPr>
          <w:rFonts w:ascii="Times New Roman" w:eastAsia="PMingLiU" w:hAnsi="Times New Roman"/>
          <w:kern w:val="0"/>
          <w:sz w:val="21"/>
          <w:szCs w:val="21"/>
          <w:lang w:eastAsia="zh-TW"/>
        </w:rPr>
        <w:t xml:space="preserve"> both STRP and MTRP operation can be dynamically indicated</w:t>
      </w:r>
      <w:r w:rsidR="00E86F94">
        <w:rPr>
          <w:rFonts w:ascii="Times New Roman" w:eastAsia="PMingLiU" w:hAnsi="Times New Roman"/>
          <w:kern w:val="0"/>
          <w:sz w:val="21"/>
          <w:szCs w:val="21"/>
          <w:lang w:eastAsia="zh-TW"/>
        </w:rPr>
        <w:t xml:space="preserve"> for both DCI format 1_1 or DCI format 1_2 scheduled PDSCH</w:t>
      </w:r>
      <w:r w:rsidR="00BF2023">
        <w:rPr>
          <w:rFonts w:ascii="Times New Roman" w:eastAsia="PMingLiU" w:hAnsi="Times New Roman"/>
          <w:kern w:val="0"/>
          <w:sz w:val="21"/>
          <w:szCs w:val="21"/>
          <w:lang w:eastAsia="zh-TW"/>
        </w:rPr>
        <w:t xml:space="preserve">, </w:t>
      </w:r>
      <w:bookmarkStart w:id="5" w:name="_Hlk142391957"/>
      <w:r w:rsidR="00BF2023">
        <w:rPr>
          <w:rFonts w:ascii="Times New Roman" w:eastAsia="PMingLiU" w:hAnsi="Times New Roman"/>
          <w:kern w:val="0"/>
          <w:sz w:val="21"/>
          <w:szCs w:val="21"/>
          <w:lang w:eastAsia="zh-TW"/>
        </w:rPr>
        <w:t xml:space="preserve">there is no need to individually configure </w:t>
      </w:r>
      <w:r w:rsidR="00BF2023" w:rsidRPr="005308B5">
        <w:rPr>
          <w:rFonts w:ascii="Times New Roman" w:eastAsia="PMingLiU" w:hAnsi="Times New Roman"/>
          <w:kern w:val="0"/>
          <w:sz w:val="21"/>
          <w:szCs w:val="21"/>
          <w:lang w:eastAsia="zh-TW"/>
        </w:rPr>
        <w:t>the presence of the [TCI selection field] for DCI format 1_1 and DCI format 1_2 in the same DL BWP</w:t>
      </w:r>
      <w:r w:rsidR="00BF2023">
        <w:rPr>
          <w:rFonts w:ascii="Times New Roman" w:eastAsia="PMingLiU" w:hAnsi="Times New Roman"/>
          <w:kern w:val="0"/>
          <w:sz w:val="21"/>
          <w:szCs w:val="21"/>
          <w:lang w:eastAsia="zh-TW"/>
        </w:rPr>
        <w:t>.</w:t>
      </w:r>
      <w:bookmarkEnd w:id="5"/>
    </w:p>
    <w:p w14:paraId="2AFDF53D" w14:textId="7A083ABE" w:rsidR="005308B5" w:rsidRDefault="00BF2023" w:rsidP="005308B5">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2</w:t>
      </w:r>
      <w:r w:rsidRPr="00BF2023">
        <w:rPr>
          <w:rFonts w:ascii="Times New Roman" w:hAnsi="Times New Roman"/>
          <w:b/>
          <w:i/>
          <w:sz w:val="21"/>
          <w:szCs w:val="21"/>
        </w:rPr>
        <w:t>:</w:t>
      </w:r>
      <w:r w:rsidRPr="00147554">
        <w:rPr>
          <w:rFonts w:ascii="Times New Roman" w:hAnsi="Times New Roman"/>
          <w:b/>
          <w:i/>
          <w:sz w:val="21"/>
          <w:szCs w:val="21"/>
        </w:rPr>
        <w:t xml:space="preserve"> </w:t>
      </w:r>
      <w:r>
        <w:rPr>
          <w:rFonts w:ascii="Times New Roman" w:hAnsi="Times New Roman"/>
          <w:b/>
          <w:i/>
          <w:sz w:val="21"/>
          <w:szCs w:val="21"/>
        </w:rPr>
        <w:t>T</w:t>
      </w:r>
      <w:r w:rsidRPr="00BF2023">
        <w:rPr>
          <w:rFonts w:ascii="Times New Roman" w:eastAsia="Batang" w:hAnsi="Times New Roman"/>
          <w:b/>
          <w:bCs/>
          <w:i/>
          <w:iCs/>
          <w:kern w:val="0"/>
          <w:sz w:val="21"/>
          <w:szCs w:val="21"/>
          <w:lang w:eastAsia="zh-TW"/>
        </w:rPr>
        <w:t xml:space="preserve">he presence of the [TCI selection field] for DCI format 1_1 and DCI format 1_2 </w:t>
      </w:r>
      <w:r>
        <w:rPr>
          <w:rFonts w:ascii="Times New Roman" w:eastAsia="Batang" w:hAnsi="Times New Roman"/>
          <w:b/>
          <w:bCs/>
          <w:i/>
          <w:iCs/>
          <w:kern w:val="0"/>
          <w:sz w:val="21"/>
          <w:szCs w:val="21"/>
          <w:lang w:eastAsia="zh-TW"/>
        </w:rPr>
        <w:t xml:space="preserve">is jointly configured </w:t>
      </w:r>
      <w:r w:rsidRPr="00BF2023">
        <w:rPr>
          <w:rFonts w:ascii="Times New Roman" w:eastAsia="Batang" w:hAnsi="Times New Roman"/>
          <w:b/>
          <w:bCs/>
          <w:i/>
          <w:iCs/>
          <w:kern w:val="0"/>
          <w:sz w:val="21"/>
          <w:szCs w:val="21"/>
          <w:lang w:eastAsia="zh-TW"/>
        </w:rPr>
        <w:t>in the same DL BWP.</w:t>
      </w:r>
    </w:p>
    <w:p w14:paraId="7AE4F242" w14:textId="77777777" w:rsidR="0092427C" w:rsidRDefault="0092427C" w:rsidP="005308B5">
      <w:pPr>
        <w:snapToGrid w:val="0"/>
        <w:spacing w:beforeLines="50" w:before="156" w:afterLines="50" w:after="156" w:line="288" w:lineRule="auto"/>
        <w:rPr>
          <w:rFonts w:ascii="Times New Roman" w:eastAsia="Batang" w:hAnsi="Times New Roman"/>
          <w:b/>
          <w:bCs/>
          <w:kern w:val="0"/>
          <w:sz w:val="21"/>
          <w:szCs w:val="21"/>
          <w:lang w:val="en-GB" w:eastAsia="zh-TW"/>
        </w:rPr>
      </w:pPr>
    </w:p>
    <w:p w14:paraId="2667AEF6" w14:textId="21454E98" w:rsidR="0092427C" w:rsidRPr="0092427C" w:rsidRDefault="0092427C" w:rsidP="005308B5">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3</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W</w:t>
      </w:r>
      <w:r w:rsidRPr="0092427C">
        <w:rPr>
          <w:rFonts w:ascii="Times New Roman" w:eastAsia="Batang" w:hAnsi="Times New Roman"/>
          <w:b/>
          <w:bCs/>
          <w:kern w:val="0"/>
          <w:sz w:val="21"/>
          <w:szCs w:val="21"/>
          <w:lang w:val="en-GB" w:eastAsia="zh-TW"/>
        </w:rPr>
        <w:t xml:space="preserve">hether to have a fixed rule for </w:t>
      </w:r>
      <w:r>
        <w:rPr>
          <w:rFonts w:ascii="Times New Roman" w:eastAsia="Batang" w:hAnsi="Times New Roman"/>
          <w:b/>
          <w:bCs/>
          <w:kern w:val="0"/>
          <w:sz w:val="21"/>
          <w:szCs w:val="21"/>
          <w:lang w:val="en-GB" w:eastAsia="zh-TW"/>
        </w:rPr>
        <w:t xml:space="preserve">AP CSI-RS for </w:t>
      </w:r>
      <w:r w:rsidRPr="0092427C">
        <w:rPr>
          <w:rFonts w:ascii="Times New Roman" w:eastAsia="Batang" w:hAnsi="Times New Roman"/>
          <w:b/>
          <w:bCs/>
          <w:kern w:val="0"/>
          <w:sz w:val="21"/>
          <w:szCs w:val="21"/>
          <w:lang w:val="en-GB" w:eastAsia="zh-TW"/>
        </w:rPr>
        <w:t>NCJT CSI</w:t>
      </w:r>
      <w:r>
        <w:rPr>
          <w:rFonts w:ascii="Times New Roman" w:eastAsia="Batang" w:hAnsi="Times New Roman"/>
          <w:b/>
          <w:bCs/>
          <w:kern w:val="0"/>
          <w:sz w:val="21"/>
          <w:szCs w:val="21"/>
          <w:lang w:val="en-GB" w:eastAsia="zh-TW"/>
        </w:rPr>
        <w:t>.</w:t>
      </w:r>
    </w:p>
    <w:p w14:paraId="6871A765" w14:textId="2802B647" w:rsidR="0092427C" w:rsidRPr="00277BA2" w:rsidRDefault="0092427C" w:rsidP="0092427C">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t>For AP CSI-RS that can be configured to follow the unified TCI state(s),</w:t>
      </w:r>
      <w:r w:rsidRPr="0092427C">
        <w:rPr>
          <w:rFonts w:ascii="Times New Roman" w:eastAsia="Batang" w:hAnsi="Times New Roman"/>
          <w:color w:val="000000"/>
          <w:kern w:val="0"/>
          <w:sz w:val="21"/>
          <w:szCs w:val="21"/>
          <w:lang w:val="en-GB" w:eastAsia="en-US"/>
        </w:rPr>
        <w:t xml:space="preserve"> it has been agreed that RRC configuration </w:t>
      </w:r>
      <w:r>
        <w:rPr>
          <w:rFonts w:ascii="Times New Roman" w:eastAsia="Batang" w:hAnsi="Times New Roman"/>
          <w:color w:val="000000"/>
          <w:kern w:val="0"/>
          <w:sz w:val="21"/>
          <w:szCs w:val="21"/>
          <w:lang w:val="en-GB" w:eastAsia="en-US"/>
        </w:rPr>
        <w:t xml:space="preserve">is used to indicate </w:t>
      </w:r>
      <w:r w:rsidRPr="0092427C">
        <w:rPr>
          <w:rFonts w:ascii="Times New Roman" w:eastAsia="Batang" w:hAnsi="Times New Roman"/>
          <w:color w:val="000000"/>
          <w:kern w:val="0"/>
          <w:sz w:val="21"/>
          <w:szCs w:val="21"/>
          <w:lang w:val="en-GB" w:eastAsia="en-US"/>
        </w:rPr>
        <w:t>first/second</w:t>
      </w:r>
      <w:r>
        <w:rPr>
          <w:rFonts w:ascii="Times New Roman" w:eastAsia="Batang" w:hAnsi="Times New Roman"/>
          <w:color w:val="000000"/>
          <w:kern w:val="0"/>
          <w:sz w:val="21"/>
          <w:szCs w:val="21"/>
          <w:lang w:val="en-GB" w:eastAsia="en-US"/>
        </w:rPr>
        <w:t xml:space="preserve"> TCI state</w:t>
      </w:r>
      <w:r w:rsidRPr="0092427C">
        <w:rPr>
          <w:rFonts w:ascii="Times New Roman" w:eastAsia="Batang" w:hAnsi="Times New Roman"/>
          <w:color w:val="000000"/>
          <w:kern w:val="0"/>
          <w:sz w:val="21"/>
          <w:szCs w:val="21"/>
          <w:lang w:val="en-GB" w:eastAsia="en-US"/>
        </w:rPr>
        <w:t xml:space="preserve"> per </w:t>
      </w:r>
      <w:r>
        <w:rPr>
          <w:rFonts w:ascii="Times New Roman" w:eastAsia="Batang" w:hAnsi="Times New Roman"/>
          <w:color w:val="000000"/>
          <w:kern w:val="0"/>
          <w:sz w:val="21"/>
          <w:szCs w:val="21"/>
          <w:lang w:val="en-GB" w:eastAsia="en-US"/>
        </w:rPr>
        <w:t xml:space="preserve">CSI-RS </w:t>
      </w:r>
      <w:r w:rsidRPr="0092427C">
        <w:rPr>
          <w:rFonts w:ascii="Times New Roman" w:eastAsia="Batang" w:hAnsi="Times New Roman"/>
          <w:color w:val="000000"/>
          <w:kern w:val="0"/>
          <w:sz w:val="21"/>
          <w:szCs w:val="21"/>
          <w:lang w:val="en-GB" w:eastAsia="en-US"/>
        </w:rPr>
        <w:t xml:space="preserve">resource or per </w:t>
      </w:r>
      <w:r>
        <w:rPr>
          <w:rFonts w:ascii="Times New Roman" w:eastAsia="Batang" w:hAnsi="Times New Roman"/>
          <w:color w:val="000000"/>
          <w:kern w:val="0"/>
          <w:sz w:val="21"/>
          <w:szCs w:val="21"/>
          <w:lang w:val="en-GB" w:eastAsia="en-US"/>
        </w:rPr>
        <w:t xml:space="preserve">CSI-RS </w:t>
      </w:r>
      <w:r w:rsidRPr="0092427C">
        <w:rPr>
          <w:rFonts w:ascii="Times New Roman" w:eastAsia="Batang" w:hAnsi="Times New Roman"/>
          <w:color w:val="000000"/>
          <w:kern w:val="0"/>
          <w:sz w:val="21"/>
          <w:szCs w:val="21"/>
          <w:lang w:val="en-GB" w:eastAsia="en-US"/>
        </w:rPr>
        <w:t>resource set</w:t>
      </w:r>
      <w:r>
        <w:rPr>
          <w:rFonts w:ascii="Times New Roman" w:eastAsia="Batang" w:hAnsi="Times New Roman"/>
          <w:color w:val="000000"/>
          <w:kern w:val="0"/>
          <w:sz w:val="21"/>
          <w:szCs w:val="21"/>
          <w:lang w:val="en-GB" w:eastAsia="en-US"/>
        </w:rPr>
        <w:t>. I</w:t>
      </w:r>
      <w:r w:rsidRPr="00277BA2">
        <w:rPr>
          <w:rFonts w:ascii="Times New Roman" w:hAnsi="Times New Roman"/>
          <w:color w:val="000000"/>
          <w:sz w:val="21"/>
          <w:szCs w:val="21"/>
        </w:rPr>
        <w:t xml:space="preserve">f </w:t>
      </w:r>
      <w:r w:rsidRPr="00277BA2">
        <w:rPr>
          <w:rFonts w:ascii="Times New Roman" w:hAnsi="Times New Roman"/>
          <w:color w:val="000000" w:themeColor="text1"/>
          <w:sz w:val="21"/>
          <w:szCs w:val="21"/>
        </w:rPr>
        <w:t>aperiodic CSI-RS is for NCJT CSI measurement, t</w:t>
      </w:r>
      <w:r w:rsidRPr="00277BA2">
        <w:rPr>
          <w:rFonts w:ascii="Times New Roman" w:hAnsi="Times New Roman"/>
          <w:color w:val="000000"/>
          <w:sz w:val="21"/>
          <w:szCs w:val="21"/>
        </w:rPr>
        <w:t>he</w:t>
      </w:r>
      <w:r w:rsidRPr="00277BA2">
        <w:rPr>
          <w:rFonts w:ascii="Times New Roman" w:hAnsi="Times New Roman"/>
          <w:color w:val="000000" w:themeColor="text1"/>
          <w:sz w:val="21"/>
          <w:szCs w:val="21"/>
        </w:rPr>
        <w:t xml:space="preserve"> indicated joint/DL TCI state applied to the aperiodic CSI-RS </w:t>
      </w:r>
      <w:r>
        <w:rPr>
          <w:rFonts w:ascii="Times New Roman" w:hAnsi="Times New Roman"/>
          <w:color w:val="000000" w:themeColor="text1"/>
          <w:sz w:val="21"/>
          <w:szCs w:val="21"/>
        </w:rPr>
        <w:t>can be</w:t>
      </w:r>
      <w:r w:rsidRPr="00277BA2">
        <w:rPr>
          <w:rFonts w:ascii="Times New Roman" w:hAnsi="Times New Roman"/>
          <w:color w:val="000000" w:themeColor="text1"/>
          <w:sz w:val="21"/>
          <w:szCs w:val="21"/>
        </w:rPr>
        <w:t xml:space="preserve"> determined based on a fixed </w:t>
      </w:r>
      <w:r w:rsidRPr="00277BA2">
        <w:rPr>
          <w:rFonts w:ascii="Times New Roman" w:hAnsi="Times New Roman"/>
          <w:color w:val="000000" w:themeColor="text1"/>
          <w:sz w:val="21"/>
          <w:szCs w:val="21"/>
        </w:rPr>
        <w:lastRenderedPageBreak/>
        <w:t xml:space="preserve">rule. </w:t>
      </w:r>
      <w:r w:rsidRPr="00277BA2">
        <w:rPr>
          <w:rFonts w:ascii="Times New Roman" w:eastAsia="Batang" w:hAnsi="Times New Roman"/>
          <w:color w:val="000000"/>
          <w:kern w:val="0"/>
          <w:sz w:val="21"/>
          <w:szCs w:val="21"/>
          <w:lang w:val="en-GB" w:eastAsia="en-US"/>
        </w:rPr>
        <w:t xml:space="preserve">For example, </w:t>
      </w:r>
      <w:r w:rsidRPr="00DD0F5B">
        <w:rPr>
          <w:rFonts w:ascii="Times New Roman" w:eastAsia="Batang" w:hAnsi="Times New Roman"/>
          <w:color w:val="000000"/>
          <w:kern w:val="0"/>
          <w:sz w:val="21"/>
          <w:szCs w:val="21"/>
          <w:lang w:val="en-GB" w:eastAsia="en-US"/>
        </w:rPr>
        <w:t>the UE shall apply the first indicated joint/DL TCI state to the CSI-RS resource(s) in Group 1 and the second indicated joint/DL TCI state to the CSI-RS resource(s) in Group 2.</w:t>
      </w:r>
    </w:p>
    <w:p w14:paraId="6B2FC2BA" w14:textId="1E73644F" w:rsidR="0092427C" w:rsidRPr="00277BA2" w:rsidRDefault="0092427C" w:rsidP="0092427C">
      <w:pPr>
        <w:snapToGrid w:val="0"/>
        <w:spacing w:afterLines="50" w:after="156" w:line="288" w:lineRule="auto"/>
        <w:rPr>
          <w:rFonts w:ascii="Times New Roman" w:hAnsi="Times New Roman"/>
          <w:b/>
          <w:i/>
          <w:sz w:val="21"/>
          <w:szCs w:val="21"/>
          <w:lang w:val="en-GB"/>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3</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extension for S-DCI based MTRP, for aperiodic CSI-RS for NCJT CSI measurement, </w:t>
      </w:r>
      <w:r w:rsidRPr="00DD0F5B">
        <w:rPr>
          <w:rFonts w:ascii="Times New Roman" w:hAnsi="Times New Roman"/>
          <w:b/>
          <w:i/>
          <w:sz w:val="21"/>
          <w:szCs w:val="21"/>
        </w:rPr>
        <w:t>the UE shall apply the first indicated joint/DL TCI state to the CSI-RS resource(s) in Group 1 and the second indicated joint/DL TCI state to the CSI-RS resource(s) in Group 2.</w:t>
      </w:r>
    </w:p>
    <w:p w14:paraId="616584D9" w14:textId="77777777" w:rsidR="0092427C" w:rsidRPr="0092427C" w:rsidRDefault="0092427C" w:rsidP="005308B5">
      <w:pPr>
        <w:snapToGrid w:val="0"/>
        <w:spacing w:beforeLines="50" w:before="156" w:afterLines="50" w:after="156" w:line="288" w:lineRule="auto"/>
        <w:rPr>
          <w:rFonts w:ascii="Times New Roman" w:eastAsia="PMingLiU" w:hAnsi="Times New Roman"/>
          <w:b/>
          <w:bCs/>
          <w:i/>
          <w:iCs/>
          <w:kern w:val="0"/>
          <w:sz w:val="21"/>
          <w:szCs w:val="21"/>
          <w:lang w:val="en-GB" w:eastAsia="zh-TW"/>
        </w:rPr>
      </w:pPr>
    </w:p>
    <w:p w14:paraId="1FF879A9" w14:textId="034595A3" w:rsidR="0092427C" w:rsidRPr="0092427C" w:rsidRDefault="0092427C" w:rsidP="0092427C">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4</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 xml:space="preserve">Whether to support dynamic indication of </w:t>
      </w:r>
      <w:r w:rsidRPr="0092427C">
        <w:rPr>
          <w:rFonts w:ascii="Times New Roman" w:eastAsia="Batang" w:hAnsi="Times New Roman"/>
          <w:b/>
          <w:bCs/>
          <w:kern w:val="0"/>
          <w:sz w:val="21"/>
          <w:szCs w:val="21"/>
          <w:lang w:val="en-GB" w:eastAsia="zh-TW"/>
        </w:rPr>
        <w:t>the joint/separate TCI state in existing TCI field corresponds to the 1st joint/separate TCI state or 2nd joint/separate TCI state.</w:t>
      </w:r>
    </w:p>
    <w:p w14:paraId="1B436C53" w14:textId="24B63355" w:rsidR="00E15466" w:rsidRPr="00277BA2" w:rsidRDefault="007F01EF" w:rsidP="00277BA2">
      <w:pPr>
        <w:overflowPunct w:val="0"/>
        <w:autoSpaceDE w:val="0"/>
        <w:autoSpaceDN w:val="0"/>
        <w:adjustRightInd w:val="0"/>
        <w:snapToGrid w:val="0"/>
        <w:spacing w:beforeLines="50" w:before="156" w:line="288" w:lineRule="auto"/>
        <w:textAlignment w:val="baseline"/>
        <w:rPr>
          <w:rFonts w:ascii="Times New Roman" w:hAnsi="Times New Roman"/>
          <w:sz w:val="21"/>
          <w:szCs w:val="21"/>
        </w:rPr>
      </w:pPr>
      <w:r w:rsidRPr="00277BA2">
        <w:rPr>
          <w:rFonts w:ascii="Times New Roman" w:eastAsia="宋体" w:hAnsi="Times New Roman"/>
          <w:kern w:val="0"/>
          <w:sz w:val="21"/>
          <w:szCs w:val="21"/>
          <w:lang w:val="en-GB" w:eastAsia="ja-JP"/>
        </w:rPr>
        <w:t xml:space="preserve">In RAN1#112b-e meeting [1], it has been agreed that if the UE receives a TCI codepoint mapped with a sub-set of TCI state, the UE shall update the first/second indicated joint/DL/UL TCI state(s) according to the first/second joint/DL/UL TCI state(s) in the subset and keep other indicated first/second joint/DL/UL TCI state(s) that is not updated by the received TCI codepoint. </w:t>
      </w:r>
      <w:r w:rsidR="009F3285" w:rsidRPr="00277BA2">
        <w:rPr>
          <w:rFonts w:ascii="Times New Roman" w:hAnsi="Times New Roman"/>
          <w:sz w:val="21"/>
          <w:szCs w:val="21"/>
        </w:rPr>
        <w:t>I</w:t>
      </w:r>
      <w:r w:rsidR="009F3285" w:rsidRPr="00277BA2">
        <w:rPr>
          <w:rFonts w:ascii="Times New Roman" w:hAnsi="Times New Roman"/>
          <w:color w:val="000000" w:themeColor="text1"/>
          <w:sz w:val="21"/>
          <w:szCs w:val="21"/>
        </w:rPr>
        <w:t xml:space="preserve">f the UE receives a TCI codepoint mapped with a single joint TCI state, </w:t>
      </w:r>
      <w:r w:rsidR="009F3285" w:rsidRPr="00277BA2">
        <w:rPr>
          <w:rFonts w:ascii="Times New Roman" w:hAnsi="Times New Roman"/>
          <w:sz w:val="21"/>
          <w:szCs w:val="21"/>
        </w:rPr>
        <w:t xml:space="preserve">UE </w:t>
      </w:r>
      <w:r w:rsidR="009F3285" w:rsidRPr="00277BA2">
        <w:rPr>
          <w:rFonts w:ascii="Times New Roman" w:eastAsia="Batang" w:hAnsi="Times New Roman"/>
          <w:color w:val="000000"/>
          <w:kern w:val="0"/>
          <w:sz w:val="21"/>
          <w:szCs w:val="21"/>
          <w:lang w:val="en-GB" w:eastAsia="en-US"/>
        </w:rPr>
        <w:t>should know whether this is used to update the first or the second TCI state.</w:t>
      </w:r>
      <w:r w:rsidR="009F3285" w:rsidRPr="00277BA2">
        <w:rPr>
          <w:rFonts w:ascii="Times New Roman" w:hAnsi="Times New Roman" w:hint="eastAsia"/>
          <w:sz w:val="21"/>
          <w:szCs w:val="21"/>
        </w:rPr>
        <w:t xml:space="preserve"> </w:t>
      </w:r>
      <w:r w:rsidR="00E15466" w:rsidRPr="00277BA2">
        <w:rPr>
          <w:rFonts w:ascii="Times New Roman" w:hAnsi="Times New Roman"/>
          <w:sz w:val="21"/>
          <w:szCs w:val="21"/>
        </w:rPr>
        <w:t xml:space="preserve">If MAC CE indicates </w:t>
      </w:r>
      <w:r w:rsidR="008A091B" w:rsidRPr="00277BA2">
        <w:rPr>
          <w:rFonts w:ascii="Times New Roman" w:hAnsi="Times New Roman"/>
          <w:sz w:val="21"/>
          <w:szCs w:val="21"/>
        </w:rPr>
        <w:t>each activated joint TCI state in TCI state activation command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 </w:t>
      </w:r>
      <w:r w:rsidR="00E15466" w:rsidRPr="00277BA2">
        <w:rPr>
          <w:rFonts w:ascii="Times New Roman" w:hAnsi="Times New Roman"/>
          <w:sz w:val="21"/>
          <w:szCs w:val="21"/>
        </w:rPr>
        <w:t xml:space="preserve">then the flexibility of TCI state activation is restricted </w:t>
      </w:r>
      <w:r w:rsidR="00F6736A">
        <w:rPr>
          <w:rFonts w:ascii="Times New Roman" w:hAnsi="Times New Roman"/>
          <w:sz w:val="21"/>
          <w:szCs w:val="21"/>
        </w:rPr>
        <w:t>and the delay is larger than</w:t>
      </w:r>
      <w:r w:rsidR="00E15466" w:rsidRPr="00277BA2">
        <w:rPr>
          <w:rFonts w:ascii="Times New Roman" w:hAnsi="Times New Roman"/>
          <w:sz w:val="21"/>
          <w:szCs w:val="21"/>
        </w:rPr>
        <w:t xml:space="preserve"> DCI indication. </w:t>
      </w:r>
      <w:r w:rsidR="008A091B" w:rsidRPr="00277BA2">
        <w:rPr>
          <w:rFonts w:ascii="Times New Roman" w:hAnsi="Times New Roman"/>
          <w:sz w:val="21"/>
          <w:szCs w:val="21"/>
        </w:rPr>
        <w:t xml:space="preserve">If DCI indicates </w:t>
      </w:r>
      <w:r w:rsidR="00E16A3C" w:rsidRPr="00277BA2">
        <w:rPr>
          <w:rFonts w:ascii="Times New Roman" w:hAnsi="Times New Roman"/>
          <w:sz w:val="21"/>
          <w:szCs w:val="21"/>
        </w:rPr>
        <w:t xml:space="preserve">the single </w:t>
      </w:r>
      <w:r w:rsidR="008A091B" w:rsidRPr="00277BA2">
        <w:rPr>
          <w:rFonts w:ascii="Times New Roman" w:hAnsi="Times New Roman"/>
          <w:sz w:val="21"/>
          <w:szCs w:val="21"/>
        </w:rPr>
        <w:t>joint TCI state in</w:t>
      </w:r>
      <w:r w:rsidR="00970E09" w:rsidRPr="00277BA2">
        <w:rPr>
          <w:rFonts w:ascii="Times New Roman" w:hAnsi="Times New Roman"/>
          <w:sz w:val="21"/>
          <w:szCs w:val="21"/>
        </w:rPr>
        <w:t xml:space="preserve"> existing</w:t>
      </w:r>
      <w:r w:rsidR="008A091B" w:rsidRPr="00277BA2">
        <w:rPr>
          <w:rFonts w:ascii="Times New Roman" w:hAnsi="Times New Roman"/>
          <w:sz w:val="21"/>
          <w:szCs w:val="21"/>
        </w:rPr>
        <w:t xml:space="preserve"> TCI </w:t>
      </w:r>
      <w:r w:rsidR="00970E09" w:rsidRPr="00277BA2">
        <w:rPr>
          <w:rFonts w:ascii="Times New Roman" w:hAnsi="Times New Roman"/>
          <w:sz w:val="21"/>
          <w:szCs w:val="21"/>
        </w:rPr>
        <w:t>field</w:t>
      </w:r>
      <w:r w:rsidR="008A091B" w:rsidRPr="00277BA2">
        <w:rPr>
          <w:rFonts w:ascii="Times New Roman" w:hAnsi="Times New Roman"/>
          <w:sz w:val="21"/>
          <w:szCs w:val="21"/>
        </w:rPr>
        <w:t xml:space="preserve">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w:t>
      </w:r>
      <w:r w:rsidR="00E16A3C" w:rsidRPr="00277BA2">
        <w:rPr>
          <w:rFonts w:ascii="Times New Roman" w:hAnsi="Times New Roman"/>
          <w:sz w:val="21"/>
          <w:szCs w:val="21"/>
        </w:rPr>
        <w:t>, t</w:t>
      </w:r>
      <w:r w:rsidR="00E15466" w:rsidRPr="00277BA2">
        <w:rPr>
          <w:rFonts w:ascii="Times New Roman" w:hAnsi="Times New Roman"/>
          <w:sz w:val="21"/>
          <w:szCs w:val="21"/>
        </w:rPr>
        <w:t xml:space="preserve">o consider the overhead of DCI, the 2-bit [TCI selection field] can be further reused to indicate the </w:t>
      </w:r>
      <w:r w:rsidR="00E16A3C" w:rsidRPr="00277BA2">
        <w:rPr>
          <w:rFonts w:ascii="Times New Roman" w:hAnsi="Times New Roman"/>
          <w:sz w:val="21"/>
          <w:szCs w:val="21"/>
        </w:rPr>
        <w:t>mapping</w:t>
      </w:r>
      <w:r w:rsidR="00E15466" w:rsidRPr="00277BA2">
        <w:rPr>
          <w:rFonts w:ascii="Times New Roman" w:hAnsi="Times New Roman"/>
          <w:sz w:val="21"/>
          <w:szCs w:val="21"/>
        </w:rPr>
        <w:t>. For example:</w:t>
      </w:r>
    </w:p>
    <w:p w14:paraId="049F5AE9" w14:textId="77777777"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"00" for the [TCI selection field], the UE shall apply the first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r w:rsidRPr="00277BA2">
        <w:rPr>
          <w:rFonts w:eastAsia="等线"/>
          <w:sz w:val="21"/>
          <w:szCs w:val="21"/>
          <w:lang w:eastAsia="zh-CN"/>
        </w:rPr>
        <w:t xml:space="preserve"> </w:t>
      </w:r>
    </w:p>
    <w:p w14:paraId="706F5D4E" w14:textId="2F3DA8A9"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"01" for the [TCI selection field], the UE shall apply the second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TCI state for the other TRP.</w:t>
      </w:r>
    </w:p>
    <w:p w14:paraId="7B5B702B" w14:textId="278AB7EF"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"10"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p>
    <w:p w14:paraId="7DEB251E" w14:textId="5BEF0920"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156"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"11"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TCI state for the other TRP.</w:t>
      </w:r>
    </w:p>
    <w:p w14:paraId="77959A70" w14:textId="1E737D9C" w:rsidR="00E15466" w:rsidRPr="00277BA2" w:rsidRDefault="00B45F98" w:rsidP="00550B0F">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t xml:space="preserve">For example, if CORESET#1 is configured to apply the first TCI state and CORESET#2 is configured to apply the second TCI state. If the UE receives a TCI codepoint mapped to </w:t>
      </w:r>
      <w:r w:rsidR="00E16A3C" w:rsidRPr="00277BA2">
        <w:rPr>
          <w:rFonts w:ascii="Times New Roman" w:eastAsia="Batang" w:hAnsi="Times New Roman"/>
          <w:color w:val="000000"/>
          <w:kern w:val="0"/>
          <w:sz w:val="21"/>
          <w:szCs w:val="21"/>
          <w:lang w:val="en-GB" w:eastAsia="en-US"/>
        </w:rPr>
        <w:t xml:space="preserve">a single joint </w:t>
      </w:r>
      <w:r w:rsidRPr="00277BA2">
        <w:rPr>
          <w:rFonts w:ascii="Times New Roman" w:eastAsia="Batang" w:hAnsi="Times New Roman"/>
          <w:color w:val="000000"/>
          <w:kern w:val="0"/>
          <w:sz w:val="21"/>
          <w:szCs w:val="21"/>
          <w:lang w:val="en-GB" w:eastAsia="en-US"/>
        </w:rPr>
        <w:t xml:space="preserve">TCI state, </w:t>
      </w:r>
      <w:r w:rsidR="00E16A3C" w:rsidRPr="00277BA2">
        <w:rPr>
          <w:rFonts w:ascii="Times New Roman" w:eastAsia="Batang" w:hAnsi="Times New Roman"/>
          <w:color w:val="000000"/>
          <w:kern w:val="0"/>
          <w:sz w:val="21"/>
          <w:szCs w:val="21"/>
          <w:lang w:val="en-GB" w:eastAsia="en-US"/>
        </w:rPr>
        <w:t>and the</w:t>
      </w:r>
      <w:r w:rsidR="00E16A3C" w:rsidRPr="00277BA2">
        <w:rPr>
          <w:rFonts w:ascii="Times New Roman" w:hAnsi="Times New Roman"/>
          <w:sz w:val="21"/>
          <w:szCs w:val="21"/>
        </w:rPr>
        <w:t xml:space="preserve"> 2-bit [TCI selection field] indicates “10”, </w:t>
      </w:r>
      <w:r w:rsidRPr="00277BA2">
        <w:rPr>
          <w:rFonts w:ascii="Times New Roman" w:eastAsia="Batang" w:hAnsi="Times New Roman"/>
          <w:color w:val="000000"/>
          <w:kern w:val="0"/>
          <w:sz w:val="21"/>
          <w:szCs w:val="21"/>
          <w:lang w:val="en-GB" w:eastAsia="en-US"/>
        </w:rPr>
        <w:t>the UE shall apply the indicated TCI state for PDCCH reception corresponding to CORESET #1 after the beam application time and keeps currently applied second TCI state for PDCCH reception corresponding to CORESET #2.</w:t>
      </w:r>
    </w:p>
    <w:p w14:paraId="256DBD8C" w14:textId="1F8A4537" w:rsidR="00E16A3C" w:rsidRPr="0092427C" w:rsidRDefault="00617C43" w:rsidP="00EA1644">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92427C">
        <w:rPr>
          <w:rFonts w:ascii="Times New Roman" w:hAnsi="Times New Roman"/>
          <w:b/>
          <w:i/>
          <w:sz w:val="21"/>
          <w:szCs w:val="21"/>
          <w:u w:val="single"/>
        </w:rPr>
        <w:t>4</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w:t>
      </w:r>
      <w:r w:rsidR="00E16A3C" w:rsidRPr="00277BA2">
        <w:rPr>
          <w:rFonts w:ascii="Times New Roman" w:hAnsi="Times New Roman"/>
          <w:b/>
          <w:i/>
          <w:sz w:val="21"/>
          <w:szCs w:val="21"/>
        </w:rPr>
        <w:t xml:space="preserve">the 2-bit [TCI selection field] can be further reused to indicate </w:t>
      </w:r>
      <w:r w:rsidR="00550B0F" w:rsidRPr="00277BA2">
        <w:rPr>
          <w:rFonts w:ascii="Times New Roman" w:hAnsi="Times New Roman"/>
          <w:b/>
          <w:i/>
          <w:sz w:val="21"/>
          <w:szCs w:val="21"/>
        </w:rPr>
        <w:t xml:space="preserve">the </w:t>
      </w:r>
      <w:r w:rsidR="00E16A3C" w:rsidRPr="00277BA2">
        <w:rPr>
          <w:rFonts w:ascii="Times New Roman" w:hAnsi="Times New Roman"/>
          <w:b/>
          <w:i/>
          <w:sz w:val="21"/>
          <w:szCs w:val="21"/>
        </w:rPr>
        <w:t xml:space="preserve">single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 xml:space="preserve">TCI state in </w:t>
      </w:r>
      <w:r w:rsidR="00550B0F" w:rsidRPr="00277BA2">
        <w:rPr>
          <w:rFonts w:ascii="Times New Roman" w:hAnsi="Times New Roman"/>
          <w:b/>
          <w:i/>
          <w:sz w:val="21"/>
          <w:szCs w:val="21"/>
        </w:rPr>
        <w:t xml:space="preserve">existing </w:t>
      </w:r>
      <w:r w:rsidR="00E16A3C" w:rsidRPr="00277BA2">
        <w:rPr>
          <w:rFonts w:ascii="Times New Roman" w:hAnsi="Times New Roman"/>
          <w:b/>
          <w:i/>
          <w:sz w:val="21"/>
          <w:szCs w:val="21"/>
        </w:rPr>
        <w:t>TCI field corresponds to the 1</w:t>
      </w:r>
      <w:r w:rsidR="00E16A3C" w:rsidRPr="00277BA2">
        <w:rPr>
          <w:rFonts w:ascii="Times New Roman" w:hAnsi="Times New Roman"/>
          <w:b/>
          <w:i/>
          <w:sz w:val="21"/>
          <w:szCs w:val="21"/>
          <w:vertAlign w:val="superscript"/>
        </w:rPr>
        <w:t>st</w:t>
      </w:r>
      <w:r w:rsidR="00E16A3C" w:rsidRPr="00277BA2">
        <w:rPr>
          <w:rFonts w:ascii="Times New Roman" w:hAnsi="Times New Roman"/>
          <w:b/>
          <w:i/>
          <w:sz w:val="21"/>
          <w:szCs w:val="21"/>
        </w:rPr>
        <w:t xml:space="preserve"> joint</w:t>
      </w:r>
      <w:r w:rsidR="00550B0F" w:rsidRPr="00277BA2">
        <w:rPr>
          <w:rFonts w:ascii="Times New Roman" w:hAnsi="Times New Roman"/>
          <w:b/>
          <w:i/>
          <w:sz w:val="21"/>
          <w:szCs w:val="21"/>
        </w:rPr>
        <w:t>/separate</w:t>
      </w:r>
      <w:r w:rsidR="00E16A3C" w:rsidRPr="00277BA2">
        <w:rPr>
          <w:rFonts w:ascii="Times New Roman" w:hAnsi="Times New Roman"/>
          <w:b/>
          <w:i/>
          <w:sz w:val="21"/>
          <w:szCs w:val="21"/>
        </w:rPr>
        <w:t xml:space="preserve"> TCI state or 2</w:t>
      </w:r>
      <w:r w:rsidR="00E16A3C" w:rsidRPr="00277BA2">
        <w:rPr>
          <w:rFonts w:ascii="Times New Roman" w:hAnsi="Times New Roman"/>
          <w:b/>
          <w:i/>
          <w:sz w:val="21"/>
          <w:szCs w:val="21"/>
          <w:vertAlign w:val="superscript"/>
        </w:rPr>
        <w:t>nd</w:t>
      </w:r>
      <w:r w:rsidR="00E16A3C" w:rsidRPr="00277BA2">
        <w:rPr>
          <w:rFonts w:ascii="Times New Roman" w:hAnsi="Times New Roman"/>
          <w:b/>
          <w:i/>
          <w:sz w:val="21"/>
          <w:szCs w:val="21"/>
        </w:rPr>
        <w:t xml:space="preserv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TCI state.</w:t>
      </w:r>
    </w:p>
    <w:p w14:paraId="55389595" w14:textId="77777777" w:rsidR="002D5EBE" w:rsidRPr="00E91D65" w:rsidRDefault="002D5EBE" w:rsidP="003C77CD">
      <w:pPr>
        <w:widowControl/>
        <w:snapToGrid w:val="0"/>
        <w:spacing w:afterLines="50" w:after="156" w:line="288" w:lineRule="auto"/>
        <w:rPr>
          <w:rFonts w:ascii="Times New Roman" w:eastAsia="Batang" w:hAnsi="Times New Roman"/>
          <w:color w:val="000000"/>
          <w:kern w:val="0"/>
          <w:sz w:val="20"/>
          <w:szCs w:val="20"/>
          <w:lang w:val="x-none" w:eastAsia="en-US"/>
        </w:rPr>
      </w:pPr>
    </w:p>
    <w:p w14:paraId="1950CA45" w14:textId="77777777" w:rsidR="00C523DD" w:rsidRPr="005B071C"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p w14:paraId="199B4186" w14:textId="044E2089" w:rsidR="000A6F69" w:rsidRDefault="000A6F69" w:rsidP="000A6F69">
      <w:pPr>
        <w:rPr>
          <w:rFonts w:ascii="Times New Roman" w:hAnsi="Times New Roman"/>
          <w:sz w:val="21"/>
          <w:szCs w:val="21"/>
        </w:rPr>
      </w:pPr>
      <w:r w:rsidRPr="003B5209">
        <w:rPr>
          <w:rFonts w:ascii="Times New Roman" w:hAnsi="Times New Roman" w:hint="eastAsia"/>
          <w:sz w:val="21"/>
          <w:szCs w:val="21"/>
        </w:rPr>
        <w:t>I</w:t>
      </w:r>
      <w:r w:rsidRPr="003B5209">
        <w:rPr>
          <w:rFonts w:ascii="Times New Roman" w:hAnsi="Times New Roman"/>
          <w:sz w:val="21"/>
          <w:szCs w:val="21"/>
        </w:rPr>
        <w:t>n RAN1#109</w:t>
      </w:r>
      <w:r w:rsidRPr="003B5209">
        <w:rPr>
          <w:rFonts w:ascii="Times New Roman" w:hAnsi="Times New Roman" w:hint="eastAsia"/>
          <w:sz w:val="21"/>
          <w:szCs w:val="21"/>
        </w:rPr>
        <w:t>e</w:t>
      </w:r>
      <w:r w:rsidRPr="003B5209">
        <w:rPr>
          <w:rFonts w:ascii="Times New Roman" w:hAnsi="Times New Roman"/>
          <w:sz w:val="21"/>
          <w:szCs w:val="21"/>
        </w:rPr>
        <w:t xml:space="preserve"> meeting</w:t>
      </w:r>
      <w:r>
        <w:rPr>
          <w:rFonts w:ascii="Times New Roman" w:hAnsi="Times New Roman"/>
          <w:sz w:val="21"/>
          <w:szCs w:val="21"/>
        </w:rPr>
        <w:t xml:space="preserve"> [</w:t>
      </w:r>
      <w:r w:rsidR="00EC7BBE">
        <w:rPr>
          <w:rFonts w:ascii="Times New Roman" w:hAnsi="Times New Roman"/>
          <w:sz w:val="21"/>
          <w:szCs w:val="21"/>
        </w:rPr>
        <w:t>2</w:t>
      </w:r>
      <w:r>
        <w:rPr>
          <w:rFonts w:ascii="Times New Roman" w:hAnsi="Times New Roman"/>
          <w:sz w:val="21"/>
          <w:szCs w:val="21"/>
        </w:rPr>
        <w:t>]</w:t>
      </w:r>
      <w:r w:rsidRPr="003B5209">
        <w:rPr>
          <w:rFonts w:ascii="Times New Roman" w:hAnsi="Times New Roman"/>
          <w:sz w:val="21"/>
          <w:szCs w:val="21"/>
        </w:rPr>
        <w:t>,</w:t>
      </w:r>
      <w:r>
        <w:rPr>
          <w:rFonts w:ascii="Times New Roman" w:hAnsi="Times New Roman"/>
          <w:sz w:val="21"/>
          <w:szCs w:val="21"/>
        </w:rPr>
        <w:t xml:space="preserve"> the following agreements were made for </w:t>
      </w:r>
      <w:r w:rsidR="002F4027">
        <w:rPr>
          <w:rFonts w:ascii="Times New Roman" w:hAnsi="Times New Roman" w:hint="eastAsia"/>
          <w:sz w:val="21"/>
          <w:szCs w:val="21"/>
        </w:rPr>
        <w:t>power</w:t>
      </w:r>
      <w:r w:rsidR="002F4027">
        <w:rPr>
          <w:rFonts w:ascii="Times New Roman" w:hAnsi="Times New Roman"/>
          <w:sz w:val="21"/>
          <w:szCs w:val="21"/>
        </w:rPr>
        <w:t xml:space="preserve"> control enhancement for </w:t>
      </w:r>
      <w:r>
        <w:rPr>
          <w:rFonts w:ascii="Times New Roman" w:hAnsi="Times New Roman"/>
          <w:sz w:val="21"/>
          <w:szCs w:val="21"/>
        </w:rPr>
        <w:t>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A6F69" w14:paraId="13070CE5" w14:textId="77777777" w:rsidTr="001575BB">
        <w:tc>
          <w:tcPr>
            <w:tcW w:w="10188" w:type="dxa"/>
            <w:shd w:val="clear" w:color="auto" w:fill="auto"/>
          </w:tcPr>
          <w:p w14:paraId="742D7676" w14:textId="77777777" w:rsidR="00D22BF2" w:rsidRPr="00D22BF2" w:rsidRDefault="00D22BF2" w:rsidP="00277BA2">
            <w:pPr>
              <w:widowControl/>
              <w:snapToGrid w:val="0"/>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0F268355" w14:textId="77777777" w:rsidR="00D22BF2" w:rsidRPr="00D22BF2" w:rsidRDefault="00D22BF2" w:rsidP="00277BA2">
            <w:pPr>
              <w:widowControl/>
              <w:snapToGrid w:val="0"/>
              <w:ind w:firstLine="2"/>
              <w:jc w:val="left"/>
              <w:rPr>
                <w:rFonts w:ascii="Times" w:eastAsia="Batang" w:hAnsi="Times New Roman"/>
                <w:kern w:val="0"/>
                <w:sz w:val="20"/>
                <w:szCs w:val="20"/>
                <w:lang w:val="en-GB" w:eastAsia="ko-KR"/>
              </w:rPr>
            </w:pPr>
            <w:r w:rsidRPr="00D22BF2">
              <w:rPr>
                <w:rFonts w:ascii="Times" w:eastAsia="Batang" w:hAnsi="Times" w:cs="Times"/>
                <w:kern w:val="0"/>
                <w:sz w:val="20"/>
                <w:szCs w:val="20"/>
                <w:lang w:val="en-GB"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D22BF2">
              <w:rPr>
                <w:rFonts w:ascii="Times" w:eastAsia="Batang" w:hAnsi="Times" w:cs="Times"/>
                <w:kern w:val="0"/>
                <w:sz w:val="20"/>
                <w:szCs w:val="20"/>
                <w:lang w:val="en-GB" w:eastAsia="zh-TW"/>
              </w:rPr>
              <w:t>PUSCH ,</w:t>
            </w:r>
            <w:proofErr w:type="gramEnd"/>
            <w:r w:rsidRPr="00D22BF2">
              <w:rPr>
                <w:rFonts w:ascii="Times" w:eastAsia="Batang" w:hAnsi="Times" w:cs="Times"/>
                <w:kern w:val="0"/>
                <w:sz w:val="20"/>
                <w:szCs w:val="20"/>
                <w:lang w:val="en-GB" w:eastAsia="zh-TW"/>
              </w:rPr>
              <w:t xml:space="preserve"> and closed loop index) and a PL-RS, the UE should apply the UL PC parameter setting and the PL-RS for the PUSCH /PUCCH transmission occasion.</w:t>
            </w:r>
          </w:p>
          <w:p w14:paraId="53890E19"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FFS: How to extend to other Rel-18 MTRP scheme(s) with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if supported</w:t>
            </w:r>
            <w:r w:rsidRPr="00D22BF2">
              <w:rPr>
                <w:rFonts w:ascii="Times" w:eastAsia="Times New Roman" w:hAnsi="Times"/>
                <w:kern w:val="0"/>
                <w:sz w:val="20"/>
                <w:lang w:val="en-GB" w:eastAsia="en-US"/>
              </w:rPr>
              <w:t> </w:t>
            </w:r>
          </w:p>
          <w:p w14:paraId="4BEEB417"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FFS: UL PC enhancement for CB and non-CB SRS in above case</w:t>
            </w:r>
          </w:p>
          <w:p w14:paraId="1F7FBC7C" w14:textId="77777777" w:rsidR="00D22BF2" w:rsidRPr="00D22BF2" w:rsidRDefault="00D22BF2" w:rsidP="00277BA2">
            <w:pPr>
              <w:widowControl/>
              <w:snapToGrid w:val="0"/>
              <w:jc w:val="left"/>
              <w:rPr>
                <w:rFonts w:ascii="Times" w:eastAsia="Batang" w:hAnsi="Times" w:cs="Times"/>
                <w:kern w:val="0"/>
                <w:sz w:val="20"/>
                <w:szCs w:val="20"/>
                <w:lang w:val="en-GB" w:eastAsia="zh-TW"/>
              </w:rPr>
            </w:pPr>
            <w:r w:rsidRPr="00D22BF2">
              <w:rPr>
                <w:rFonts w:ascii="Times" w:eastAsia="Batang" w:hAnsi="Times" w:cs="Times"/>
                <w:kern w:val="0"/>
                <w:sz w:val="20"/>
                <w:szCs w:val="20"/>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26EAAA1" w14:textId="77777777" w:rsidR="000A6F69" w:rsidRDefault="000A6F69" w:rsidP="00277BA2">
            <w:pPr>
              <w:widowControl/>
              <w:snapToGrid w:val="0"/>
              <w:rPr>
                <w:rFonts w:ascii="Times New Roman" w:eastAsia="Yu Mincho" w:hAnsi="Times New Roman"/>
                <w:kern w:val="0"/>
                <w:sz w:val="20"/>
                <w:szCs w:val="20"/>
                <w:lang w:val="en-GB" w:eastAsia="ja-JP"/>
              </w:rPr>
            </w:pPr>
          </w:p>
          <w:p w14:paraId="6A94A433" w14:textId="77777777" w:rsidR="00D22BF2" w:rsidRPr="00D22BF2" w:rsidRDefault="00D22BF2" w:rsidP="00277BA2">
            <w:pPr>
              <w:widowControl/>
              <w:snapToGrid w:val="0"/>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636C1DD5" w14:textId="77777777" w:rsidR="00D22BF2" w:rsidRPr="00D22BF2" w:rsidRDefault="00D22BF2" w:rsidP="00277BA2">
            <w:pPr>
              <w:widowControl/>
              <w:snapToGrid w:val="0"/>
              <w:rPr>
                <w:rFonts w:ascii="Times" w:eastAsia="Batang" w:hAnsi="Times" w:cs="Times"/>
                <w:kern w:val="0"/>
                <w:lang w:val="en-GB" w:eastAsia="zh-TW"/>
              </w:rPr>
            </w:pPr>
            <w:r w:rsidRPr="00D22BF2">
              <w:rPr>
                <w:rFonts w:ascii="Times" w:eastAsia="Batang" w:hAnsi="Times" w:cs="Times"/>
                <w:kern w:val="0"/>
                <w:sz w:val="20"/>
                <w:lang w:val="en-GB" w:eastAsia="zh-TW"/>
              </w:rPr>
              <w:t xml:space="preserve">On UE power limitation for </w:t>
            </w:r>
            <w:proofErr w:type="spellStart"/>
            <w:r w:rsidRPr="00D22BF2">
              <w:rPr>
                <w:rFonts w:ascii="Times" w:eastAsia="Batang" w:hAnsi="Times" w:cs="Times"/>
                <w:kern w:val="0"/>
                <w:sz w:val="20"/>
                <w:lang w:val="en-GB" w:eastAsia="zh-TW"/>
              </w:rPr>
              <w:t>STxMP</w:t>
            </w:r>
            <w:proofErr w:type="spellEnd"/>
            <w:r w:rsidRPr="00D22BF2">
              <w:rPr>
                <w:rFonts w:ascii="Times" w:eastAsia="Batang" w:hAnsi="Times" w:cs="Times"/>
                <w:kern w:val="0"/>
                <w:sz w:val="20"/>
                <w:lang w:val="en-GB" w:eastAsia="zh-TW"/>
              </w:rPr>
              <w:t xml:space="preserve"> for FR2, send LS to RAN4 to check the followings:</w:t>
            </w:r>
          </w:p>
          <w:p w14:paraId="45C15509"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power limitation per panel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1)</w:t>
            </w:r>
          </w:p>
          <w:p w14:paraId="24E82040"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a total power limitation 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2)</w:t>
            </w:r>
          </w:p>
          <w:p w14:paraId="7829F2E4"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In either of Assumption1 or Assumption 2, whether the total power limitation</w:t>
            </w:r>
            <w:r w:rsidRPr="00D22BF2">
              <w:rPr>
                <w:rFonts w:ascii="Times" w:eastAsia="Times New Roman" w:hAnsi="Times"/>
                <w:kern w:val="0"/>
                <w:sz w:val="20"/>
                <w:szCs w:val="20"/>
                <w:lang w:val="en-GB" w:eastAsia="en-US"/>
              </w:rPr>
              <w:t> </w:t>
            </w:r>
            <w:r w:rsidRPr="00D22BF2">
              <w:rPr>
                <w:rFonts w:ascii="Times" w:eastAsia="Times New Roman" w:hAnsi="Times" w:cs="Times"/>
                <w:kern w:val="0"/>
                <w:sz w:val="20"/>
                <w:szCs w:val="20"/>
                <w:lang w:val="en-GB" w:eastAsia="en-US"/>
              </w:rPr>
              <w:t xml:space="preserve">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or the sum of per-panel power limitation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can be different from (greater than) the existing power limitation for a given power class?</w:t>
            </w:r>
          </w:p>
          <w:p w14:paraId="7C580524" w14:textId="77777777" w:rsidR="00D22BF2" w:rsidRPr="00D22BF2" w:rsidRDefault="00D22BF2" w:rsidP="00277BA2">
            <w:pPr>
              <w:widowControl/>
              <w:numPr>
                <w:ilvl w:val="0"/>
                <w:numId w:val="12"/>
              </w:numPr>
              <w:snapToGrid w:val="0"/>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7CA4112" w14:textId="77777777" w:rsidR="00D22BF2" w:rsidRPr="00D22BF2" w:rsidRDefault="00D22BF2" w:rsidP="00277BA2">
            <w:pPr>
              <w:widowControl/>
              <w:snapToGrid w:val="0"/>
              <w:jc w:val="left"/>
              <w:rPr>
                <w:rFonts w:ascii="Times" w:eastAsia="PMingLiU" w:hAnsi="Times" w:cs="Times"/>
                <w:kern w:val="0"/>
                <w:lang w:val="en-GB" w:eastAsia="zh-TW"/>
              </w:rPr>
            </w:pPr>
            <w:r w:rsidRPr="00D22BF2">
              <w:rPr>
                <w:rFonts w:ascii="Times" w:eastAsia="Batang" w:hAnsi="Times" w:cs="Times"/>
                <w:kern w:val="0"/>
                <w:sz w:val="20"/>
                <w:lang w:val="en-GB" w:eastAsia="zh-TW"/>
              </w:rPr>
              <w:t>FFS: Detail of exact LS if agreed</w:t>
            </w:r>
          </w:p>
          <w:p w14:paraId="052F2749" w14:textId="77777777" w:rsidR="00D22BF2" w:rsidRPr="00D22BF2" w:rsidRDefault="00D22BF2" w:rsidP="00277BA2">
            <w:pPr>
              <w:widowControl/>
              <w:snapToGrid w:val="0"/>
              <w:jc w:val="left"/>
              <w:rPr>
                <w:rFonts w:ascii="Times" w:eastAsia="Batang" w:hAnsi="Times" w:cs="Times"/>
                <w:kern w:val="0"/>
                <w:sz w:val="22"/>
                <w:szCs w:val="22"/>
                <w:lang w:val="en-GB" w:eastAsia="zh-TW"/>
              </w:rPr>
            </w:pPr>
            <w:r w:rsidRPr="00D22BF2">
              <w:rPr>
                <w:rFonts w:ascii="Times" w:eastAsia="Batang" w:hAnsi="Times" w:cs="Times"/>
                <w:kern w:val="0"/>
                <w:sz w:val="20"/>
                <w:lang w:val="en-GB" w:eastAsia="zh-TW"/>
              </w:rPr>
              <w:t>Note: Scenarios of above include at least single carrier scenario for FR2</w:t>
            </w:r>
          </w:p>
          <w:p w14:paraId="7D02C387" w14:textId="77777777" w:rsidR="00D22BF2" w:rsidRPr="00D22BF2" w:rsidRDefault="00D22BF2" w:rsidP="00277BA2">
            <w:pPr>
              <w:widowControl/>
              <w:snapToGrid w:val="0"/>
              <w:rPr>
                <w:rFonts w:ascii="Times" w:eastAsia="Batang" w:hAnsi="Times" w:cs="Times"/>
                <w:kern w:val="0"/>
                <w:lang w:val="en-GB" w:eastAsia="zh-TW"/>
              </w:rPr>
            </w:pPr>
            <w:r w:rsidRPr="00D22BF2">
              <w:rPr>
                <w:rFonts w:ascii="Times" w:eastAsia="Batang" w:hAnsi="Times" w:cs="Times"/>
                <w:kern w:val="0"/>
                <w:sz w:val="20"/>
                <w:lang w:val="en-GB" w:eastAsia="zh-TW"/>
              </w:rPr>
              <w:t>Note: Above power limitation includes both total radiated power and EIRP</w:t>
            </w:r>
          </w:p>
          <w:p w14:paraId="6E141218" w14:textId="77777777" w:rsidR="00D22BF2" w:rsidRPr="00D22BF2" w:rsidRDefault="00D22BF2" w:rsidP="00277BA2">
            <w:pPr>
              <w:widowControl/>
              <w:snapToGrid w:val="0"/>
              <w:jc w:val="left"/>
              <w:rPr>
                <w:rFonts w:ascii="Times New Roman" w:eastAsia="Yu Mincho" w:hAnsi="Times New Roman"/>
                <w:kern w:val="0"/>
                <w:sz w:val="20"/>
                <w:szCs w:val="20"/>
                <w:lang w:val="en-GB" w:eastAsia="ja-JP"/>
              </w:rPr>
            </w:pPr>
            <w:r w:rsidRPr="00D22BF2">
              <w:rPr>
                <w:rFonts w:ascii="Times" w:eastAsia="Batang" w:hAnsi="Times" w:cs="Times"/>
                <w:kern w:val="0"/>
                <w:sz w:val="20"/>
                <w:lang w:val="en-GB" w:eastAsia="zh-TW"/>
              </w:rPr>
              <w:t xml:space="preserve">LS to RAN4 is </w:t>
            </w:r>
            <w:r w:rsidRPr="00D22BF2">
              <w:rPr>
                <w:rFonts w:ascii="Times" w:eastAsia="Batang" w:hAnsi="Times" w:cs="Times"/>
                <w:kern w:val="0"/>
                <w:sz w:val="20"/>
                <w:highlight w:val="green"/>
                <w:lang w:val="en-GB" w:eastAsia="zh-TW"/>
              </w:rPr>
              <w:t xml:space="preserve">endorsed </w:t>
            </w:r>
            <w:r w:rsidRPr="00D22BF2">
              <w:rPr>
                <w:rFonts w:ascii="Times" w:eastAsia="Batang" w:hAnsi="Times" w:cs="Times"/>
                <w:kern w:val="0"/>
                <w:sz w:val="20"/>
                <w:lang w:val="en-GB" w:eastAsia="zh-TW"/>
              </w:rPr>
              <w:t>in R1-2205639.</w:t>
            </w:r>
          </w:p>
        </w:tc>
      </w:tr>
    </w:tbl>
    <w:p w14:paraId="10866F82" w14:textId="3448035D" w:rsidR="003B2C90" w:rsidRDefault="00703466" w:rsidP="00A44DF7">
      <w:pPr>
        <w:snapToGrid w:val="0"/>
        <w:spacing w:beforeLines="50" w:before="156" w:afterLines="50" w:after="156" w:line="288" w:lineRule="auto"/>
        <w:rPr>
          <w:rFonts w:ascii="Times New Roman" w:hAnsi="Times New Roman"/>
          <w:sz w:val="21"/>
          <w:lang w:val="en-GB"/>
        </w:rPr>
      </w:pPr>
      <w:r>
        <w:rPr>
          <w:rFonts w:ascii="Times New Roman" w:hAnsi="Times New Roman"/>
          <w:sz w:val="21"/>
          <w:lang w:val="en-GB"/>
        </w:rPr>
        <w:t>On</w:t>
      </w:r>
      <w:r w:rsidR="000A2DA7">
        <w:rPr>
          <w:rFonts w:ascii="Times New Roman" w:hAnsi="Times New Roman"/>
          <w:sz w:val="21"/>
          <w:lang w:val="en-GB"/>
        </w:rPr>
        <w:t xml:space="preserve"> Rel-17 unified TCI framework, </w:t>
      </w:r>
      <w:r w:rsidR="00423A25">
        <w:rPr>
          <w:rFonts w:ascii="Times New Roman" w:hAnsi="Times New Roman"/>
          <w:sz w:val="21"/>
          <w:lang w:val="en-GB"/>
        </w:rPr>
        <w:t>TRP or beam specific power control can be achieved</w:t>
      </w:r>
      <w:r w:rsidR="00481980">
        <w:rPr>
          <w:rFonts w:ascii="Times New Roman" w:hAnsi="Times New Roman"/>
          <w:sz w:val="21"/>
          <w:lang w:val="en-GB"/>
        </w:rPr>
        <w:t xml:space="preserve"> if the </w:t>
      </w:r>
      <w:r w:rsidR="00481980" w:rsidRPr="004836F9">
        <w:rPr>
          <w:rFonts w:ascii="Times New Roman" w:hAnsi="Times New Roman"/>
          <w:sz w:val="21"/>
          <w:lang w:val="en-GB"/>
        </w:rPr>
        <w:t>indicated joint or UL TCI state for each TRP is associated with an UL PC parameter setting and a PL-RS</w:t>
      </w:r>
      <w:r w:rsidR="00423A25">
        <w:rPr>
          <w:rFonts w:ascii="Times New Roman" w:hAnsi="Times New Roman"/>
          <w:sz w:val="21"/>
          <w:lang w:val="en-GB"/>
        </w:rPr>
        <w:t>.</w:t>
      </w:r>
      <w:r w:rsidR="00481980">
        <w:rPr>
          <w:rFonts w:ascii="Times New Roman" w:hAnsi="Times New Roman"/>
          <w:sz w:val="21"/>
          <w:lang w:val="en-GB"/>
        </w:rPr>
        <w:t xml:space="preserve"> </w:t>
      </w:r>
      <w:r w:rsidR="003B2C90">
        <w:rPr>
          <w:rFonts w:ascii="Times New Roman" w:hAnsi="Times New Roman"/>
          <w:sz w:val="21"/>
          <w:lang w:val="en-GB"/>
        </w:rPr>
        <w:t xml:space="preserve">This mechanism </w:t>
      </w:r>
      <w:r w:rsidR="00D40ED8">
        <w:rPr>
          <w:rFonts w:ascii="Times New Roman" w:hAnsi="Times New Roman" w:hint="eastAsia"/>
          <w:sz w:val="21"/>
          <w:lang w:val="en-GB"/>
        </w:rPr>
        <w:t>is</w:t>
      </w:r>
      <w:r w:rsidR="003B2C90">
        <w:rPr>
          <w:rFonts w:ascii="Times New Roman" w:hAnsi="Times New Roman"/>
          <w:sz w:val="21"/>
          <w:lang w:val="en-GB"/>
        </w:rPr>
        <w:t xml:space="preserve"> extended to both S-DCI MTRP and M-DCI MTRP by </w:t>
      </w:r>
      <w:r w:rsidR="00C60F21" w:rsidRPr="00D22BF2">
        <w:rPr>
          <w:rFonts w:ascii="Times" w:eastAsia="Batang" w:hAnsi="Times" w:cs="Times"/>
          <w:kern w:val="0"/>
          <w:sz w:val="20"/>
          <w:szCs w:val="20"/>
          <w:lang w:val="en-GB" w:eastAsia="zh-TW"/>
        </w:rPr>
        <w:t>apply</w:t>
      </w:r>
      <w:r w:rsidR="00C60F21">
        <w:rPr>
          <w:rFonts w:ascii="Times" w:eastAsia="Batang" w:hAnsi="Times" w:cs="Times"/>
          <w:kern w:val="0"/>
          <w:sz w:val="20"/>
          <w:szCs w:val="20"/>
          <w:lang w:val="en-GB" w:eastAsia="zh-TW"/>
        </w:rPr>
        <w:t>ing</w:t>
      </w:r>
      <w:r w:rsidR="00C60F21" w:rsidRPr="00D22BF2">
        <w:rPr>
          <w:rFonts w:ascii="Times" w:eastAsia="Batang" w:hAnsi="Times" w:cs="Times"/>
          <w:kern w:val="0"/>
          <w:sz w:val="20"/>
          <w:szCs w:val="20"/>
          <w:lang w:val="en-GB" w:eastAsia="zh-TW"/>
        </w:rPr>
        <w:t xml:space="preserve"> the UL PC parameter setting</w:t>
      </w:r>
      <w:r w:rsidR="00C60F21">
        <w:rPr>
          <w:rFonts w:ascii="Times" w:eastAsia="Batang" w:hAnsi="Times" w:cs="Times"/>
          <w:kern w:val="0"/>
          <w:sz w:val="20"/>
          <w:szCs w:val="20"/>
          <w:lang w:val="en-GB" w:eastAsia="zh-TW"/>
        </w:rPr>
        <w:t>(s)</w:t>
      </w:r>
      <w:r w:rsidR="00C60F21" w:rsidRPr="00D22BF2">
        <w:rPr>
          <w:rFonts w:ascii="Times" w:eastAsia="Batang" w:hAnsi="Times" w:cs="Times"/>
          <w:kern w:val="0"/>
          <w:sz w:val="20"/>
          <w:szCs w:val="20"/>
          <w:lang w:val="en-GB" w:eastAsia="zh-TW"/>
        </w:rPr>
        <w:t xml:space="preserve"> and the PL-RS</w:t>
      </w:r>
      <w:r w:rsidR="00C60F21">
        <w:rPr>
          <w:rFonts w:ascii="Times" w:eastAsia="Batang" w:hAnsi="Times" w:cs="Times"/>
          <w:kern w:val="0"/>
          <w:sz w:val="20"/>
          <w:szCs w:val="20"/>
          <w:lang w:val="en-GB" w:eastAsia="zh-TW"/>
        </w:rPr>
        <w:t>(s) associated to each j</w:t>
      </w:r>
      <w:r w:rsidR="00C60F21" w:rsidRPr="00D22BF2">
        <w:rPr>
          <w:rFonts w:ascii="Times" w:eastAsia="Batang" w:hAnsi="Times" w:cs="Times"/>
          <w:kern w:val="0"/>
          <w:sz w:val="20"/>
          <w:szCs w:val="20"/>
          <w:lang w:val="en-GB" w:eastAsia="zh-TW"/>
        </w:rPr>
        <w:t>oint or UL TCI state</w:t>
      </w:r>
      <w:r w:rsidR="00C60F21">
        <w:rPr>
          <w:rFonts w:ascii="Times" w:eastAsia="Batang" w:hAnsi="Times" w:cs="Times"/>
          <w:kern w:val="0"/>
          <w:sz w:val="20"/>
          <w:szCs w:val="20"/>
          <w:lang w:val="en-GB" w:eastAsia="zh-TW"/>
        </w:rPr>
        <w:t>.</w:t>
      </w:r>
    </w:p>
    <w:p w14:paraId="10707831" w14:textId="77777777" w:rsidR="00E9579B" w:rsidRDefault="003B2C90" w:rsidP="00A44DF7">
      <w:pPr>
        <w:snapToGrid w:val="0"/>
        <w:spacing w:afterLines="50" w:after="156" w:line="288" w:lineRule="auto"/>
        <w:rPr>
          <w:rFonts w:ascii="Times New Roman" w:hAnsi="Times New Roman"/>
          <w:sz w:val="21"/>
          <w:lang w:val="en-GB"/>
        </w:rPr>
      </w:pPr>
      <w:r>
        <w:rPr>
          <w:rFonts w:ascii="Times New Roman" w:hAnsi="Times New Roman"/>
          <w:sz w:val="21"/>
          <w:lang w:val="en-GB"/>
        </w:rPr>
        <w:t>In Rel-17, i</w:t>
      </w:r>
      <w:r w:rsidR="00E9579B" w:rsidRPr="004836F9">
        <w:rPr>
          <w:rFonts w:ascii="Times New Roman" w:hAnsi="Times New Roman"/>
          <w:sz w:val="21"/>
          <w:lang w:val="en-GB"/>
        </w:rPr>
        <w:t>f the UL PC parameter setting is not</w:t>
      </w:r>
      <w:r w:rsidR="00E9579B" w:rsidRPr="009C1A2F">
        <w:rPr>
          <w:rFonts w:ascii="Times New Roman" w:hAnsi="Times New Roman"/>
          <w:sz w:val="21"/>
          <w:lang w:val="en-GB"/>
        </w:rPr>
        <w:t xml:space="preserve"> associated for PUSCH</w:t>
      </w:r>
      <w:r w:rsidR="00E9579B" w:rsidRPr="004836F9">
        <w:rPr>
          <w:rFonts w:ascii="Times New Roman" w:hAnsi="Times New Roman"/>
          <w:sz w:val="21"/>
          <w:lang w:val="en-GB"/>
        </w:rPr>
        <w:t>/PUCCH, the PC setting(s) for PUSCH/PUCCH per BWP is dependent on</w:t>
      </w:r>
      <w:r w:rsidR="00E9579B">
        <w:rPr>
          <w:rFonts w:ascii="Times New Roman" w:hAnsi="Times New Roman"/>
          <w:sz w:val="21"/>
          <w:lang w:val="en-GB"/>
        </w:rPr>
        <w:t xml:space="preserve"> the default UL parameter settings</w:t>
      </w:r>
      <w:r w:rsidR="00E9579B" w:rsidRPr="004836F9">
        <w:rPr>
          <w:rFonts w:ascii="Times New Roman" w:hAnsi="Times New Roman"/>
          <w:sz w:val="21"/>
          <w:lang w:val="en-GB"/>
        </w:rPr>
        <w:t>.</w:t>
      </w:r>
      <w:r w:rsidR="00E9579B">
        <w:rPr>
          <w:rFonts w:ascii="Times New Roman" w:hAnsi="Times New Roman"/>
          <w:sz w:val="21"/>
          <w:lang w:val="en-GB"/>
        </w:rPr>
        <w:t xml:space="preserve"> The default UL power control parameter setting is configured in the following IE.</w:t>
      </w:r>
    </w:p>
    <w:p w14:paraId="45BF987D" w14:textId="0134DA33" w:rsidR="00E9579B" w:rsidRDefault="00CF40BA" w:rsidP="00E9579B">
      <w:pPr>
        <w:spacing w:beforeLines="50" w:before="156" w:afterLines="50" w:after="156"/>
        <w:jc w:val="center"/>
        <w:rPr>
          <w:rFonts w:ascii="Times New Roman" w:hAnsi="Times New Roman"/>
          <w:sz w:val="21"/>
          <w:lang w:val="en-GB"/>
        </w:rPr>
      </w:pPr>
      <w:r w:rsidRPr="00693508">
        <w:rPr>
          <w:noProof/>
        </w:rPr>
        <w:lastRenderedPageBreak/>
        <w:drawing>
          <wp:inline distT="0" distB="0" distL="0" distR="0" wp14:anchorId="5AAED137" wp14:editId="06F85DD8">
            <wp:extent cx="5273040" cy="2870835"/>
            <wp:effectExtent l="0" t="0" r="0" b="0"/>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2870835"/>
                    </a:xfrm>
                    <a:prstGeom prst="rect">
                      <a:avLst/>
                    </a:prstGeom>
                    <a:noFill/>
                    <a:ln>
                      <a:noFill/>
                    </a:ln>
                  </pic:spPr>
                </pic:pic>
              </a:graphicData>
            </a:graphic>
          </wp:inline>
        </w:drawing>
      </w:r>
    </w:p>
    <w:p w14:paraId="6249BF16" w14:textId="3936032D" w:rsidR="00481980" w:rsidRPr="004836F9" w:rsidRDefault="00E9579B" w:rsidP="00A44DF7">
      <w:pPr>
        <w:widowControl/>
        <w:snapToGrid w:val="0"/>
        <w:spacing w:afterLines="50" w:after="156" w:line="288" w:lineRule="auto"/>
        <w:ind w:firstLine="2"/>
        <w:rPr>
          <w:rFonts w:ascii="Times New Roman" w:hAnsi="Times New Roman"/>
          <w:sz w:val="21"/>
          <w:lang w:val="en-GB"/>
        </w:rPr>
      </w:pPr>
      <w:r>
        <w:rPr>
          <w:rFonts w:ascii="Times New Roman" w:hAnsi="Times New Roman" w:hint="eastAsia"/>
          <w:sz w:val="21"/>
          <w:lang w:val="en-GB"/>
        </w:rPr>
        <w:t>F</w:t>
      </w:r>
      <w:r>
        <w:rPr>
          <w:rFonts w:ascii="Times New Roman" w:hAnsi="Times New Roman"/>
          <w:sz w:val="21"/>
          <w:lang w:val="en-GB"/>
        </w:rPr>
        <w:t xml:space="preserve">or </w:t>
      </w:r>
      <w:r w:rsidRPr="00D22BF2">
        <w:rPr>
          <w:rFonts w:ascii="Times" w:eastAsia="Batang" w:hAnsi="Times" w:cs="Times"/>
          <w:kern w:val="0"/>
          <w:sz w:val="20"/>
          <w:szCs w:val="20"/>
          <w:lang w:val="en-GB" w:eastAsia="zh-TW"/>
        </w:rPr>
        <w:t>unified TCI framework extension</w:t>
      </w:r>
      <w:r>
        <w:rPr>
          <w:rFonts w:ascii="Times" w:eastAsia="Batang" w:hAnsi="Times" w:cs="Times"/>
          <w:kern w:val="0"/>
          <w:sz w:val="20"/>
          <w:szCs w:val="20"/>
          <w:lang w:val="en-GB" w:eastAsia="zh-TW"/>
        </w:rPr>
        <w:t xml:space="preserve"> for MTRP, t</w:t>
      </w:r>
      <w:r w:rsidRPr="00D22BF2">
        <w:rPr>
          <w:rFonts w:ascii="Times" w:eastAsia="Batang" w:hAnsi="Times" w:cs="Times"/>
          <w:kern w:val="0"/>
          <w:sz w:val="20"/>
          <w:szCs w:val="20"/>
          <w:lang w:val="en-GB" w:eastAsia="zh-TW"/>
        </w:rPr>
        <w:t>he UE should apply the UL PC parameter setting and the PL-RS for the PUSCH /PUCCH transmission occasion.</w:t>
      </w:r>
      <w:r>
        <w:rPr>
          <w:rFonts w:ascii="Times" w:eastAsia="Batang" w:hAnsi="Times" w:cs="Times"/>
          <w:kern w:val="0"/>
          <w:sz w:val="20"/>
          <w:szCs w:val="20"/>
          <w:lang w:val="en-GB" w:eastAsia="zh-TW"/>
        </w:rPr>
        <w:t xml:space="preserve"> </w:t>
      </w:r>
      <w:r w:rsidR="00481980">
        <w:rPr>
          <w:rFonts w:ascii="Times New Roman" w:hAnsi="Times New Roman"/>
          <w:sz w:val="21"/>
          <w:lang w:val="en-GB"/>
        </w:rPr>
        <w:t xml:space="preserve">One FFS point is how to determine the PC parameter </w:t>
      </w:r>
      <w:r w:rsidR="00481980" w:rsidRPr="004836F9">
        <w:rPr>
          <w:rFonts w:ascii="Times New Roman" w:hAnsi="Times New Roman"/>
          <w:sz w:val="21"/>
          <w:lang w:val="en-GB"/>
        </w:rPr>
        <w:t xml:space="preserve">if one or both indicated joint or UL TCI state(s) is not associated with an UL PC parameter setting for PUCCH/PUSCH. </w:t>
      </w:r>
      <w:r w:rsidR="00FB0E6E">
        <w:rPr>
          <w:rFonts w:ascii="Times New Roman" w:hAnsi="Times New Roman"/>
          <w:sz w:val="21"/>
          <w:lang w:val="en-GB"/>
        </w:rPr>
        <w:t>A</w:t>
      </w:r>
      <w:r w:rsidR="009C1A2F" w:rsidRPr="004836F9">
        <w:rPr>
          <w:rFonts w:ascii="Times New Roman" w:hAnsi="Times New Roman"/>
          <w:sz w:val="21"/>
          <w:lang w:val="en-GB"/>
        </w:rPr>
        <w:t xml:space="preserve"> </w:t>
      </w:r>
      <w:r w:rsidR="005B323D">
        <w:rPr>
          <w:rFonts w:ascii="Times New Roman" w:hAnsi="Times New Roman"/>
          <w:sz w:val="21"/>
          <w:lang w:val="en-GB"/>
        </w:rPr>
        <w:t>similar</w:t>
      </w:r>
      <w:r w:rsidR="009C1A2F" w:rsidRPr="004836F9">
        <w:rPr>
          <w:rFonts w:ascii="Times New Roman" w:hAnsi="Times New Roman"/>
          <w:sz w:val="21"/>
          <w:lang w:val="en-GB"/>
        </w:rPr>
        <w:t xml:space="preserve"> rule </w:t>
      </w:r>
      <w:r>
        <w:rPr>
          <w:rFonts w:ascii="Times New Roman" w:hAnsi="Times New Roman"/>
          <w:sz w:val="21"/>
          <w:lang w:val="en-GB"/>
        </w:rPr>
        <w:t xml:space="preserve">as Rel-17 </w:t>
      </w:r>
      <w:r w:rsidR="009C1A2F" w:rsidRPr="004836F9">
        <w:rPr>
          <w:rFonts w:ascii="Times New Roman" w:hAnsi="Times New Roman"/>
          <w:sz w:val="21"/>
          <w:lang w:val="en-GB"/>
        </w:rPr>
        <w:t xml:space="preserve">can be used for Rel-18 </w:t>
      </w:r>
      <w:r w:rsidR="00981CAC">
        <w:rPr>
          <w:rFonts w:ascii="Times New Roman" w:hAnsi="Times New Roman"/>
          <w:sz w:val="21"/>
          <w:lang w:val="en-GB"/>
        </w:rPr>
        <w:t>via</w:t>
      </w:r>
      <w:r w:rsidR="005B323D">
        <w:rPr>
          <w:rFonts w:ascii="Times New Roman" w:hAnsi="Times New Roman"/>
          <w:sz w:val="21"/>
          <w:lang w:val="en-GB"/>
        </w:rPr>
        <w:t xml:space="preserve"> configuring two default UL PC parameter settings</w:t>
      </w:r>
      <w:r>
        <w:rPr>
          <w:rFonts w:ascii="Times New Roman" w:hAnsi="Times New Roman"/>
          <w:sz w:val="21"/>
          <w:lang w:val="en-GB"/>
        </w:rPr>
        <w:t xml:space="preserve">, and </w:t>
      </w:r>
      <w:r w:rsidR="00873DA8">
        <w:rPr>
          <w:rFonts w:ascii="Times New Roman" w:hAnsi="Times New Roman"/>
          <w:sz w:val="21"/>
          <w:lang w:val="en-GB"/>
        </w:rPr>
        <w:t xml:space="preserve">1-to-1 </w:t>
      </w:r>
      <w:r w:rsidR="00873DA8" w:rsidRPr="00873DA8">
        <w:rPr>
          <w:rFonts w:ascii="Times New Roman" w:hAnsi="Times New Roman"/>
          <w:sz w:val="21"/>
          <w:lang w:val="en-GB"/>
        </w:rPr>
        <w:t>association between an indicated joint/UL TCI state and a default UL PC parameter setting</w:t>
      </w:r>
      <w:r w:rsidR="00873DA8">
        <w:rPr>
          <w:rFonts w:ascii="Times New Roman" w:hAnsi="Times New Roman"/>
          <w:sz w:val="21"/>
          <w:lang w:val="en-GB"/>
        </w:rPr>
        <w:t xml:space="preserve"> can be determined by a fixed rule. For example, the first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first configured default UL PC parameter setting, and the second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second configured default UL PC parameter setting</w:t>
      </w:r>
      <w:r w:rsidR="00FB0E6E">
        <w:rPr>
          <w:rFonts w:ascii="Times New Roman" w:hAnsi="Times New Roman"/>
          <w:sz w:val="21"/>
          <w:lang w:val="en-GB"/>
        </w:rPr>
        <w:t>.</w:t>
      </w:r>
    </w:p>
    <w:p w14:paraId="42349A5D" w14:textId="61E18703" w:rsidR="00873DA8" w:rsidRPr="008D69BF" w:rsidRDefault="009C1A2F" w:rsidP="00A44DF7">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D40ED8">
        <w:rPr>
          <w:rFonts w:ascii="Times New Roman" w:hAnsi="Times New Roman"/>
          <w:b/>
          <w:i/>
          <w:sz w:val="21"/>
          <w:szCs w:val="21"/>
          <w:u w:val="single"/>
        </w:rPr>
        <w:t>5</w:t>
      </w:r>
      <w:r w:rsidRPr="008D69BF">
        <w:rPr>
          <w:rFonts w:ascii="Times New Roman" w:hAnsi="Times New Roman"/>
          <w:b/>
          <w:i/>
          <w:sz w:val="21"/>
          <w:szCs w:val="21"/>
          <w:u w:val="single"/>
        </w:rPr>
        <w:t>:</w:t>
      </w:r>
      <w:r w:rsidRPr="008D69BF">
        <w:rPr>
          <w:rFonts w:ascii="Times New Roman" w:hAnsi="Times New Roman"/>
          <w:b/>
          <w:i/>
          <w:sz w:val="21"/>
          <w:szCs w:val="21"/>
        </w:rPr>
        <w:t xml:space="preserve"> </w:t>
      </w:r>
      <w:r w:rsidR="00873DA8" w:rsidRPr="008D69BF">
        <w:rPr>
          <w:rFonts w:ascii="Times New Roman" w:hAnsi="Times New Roman"/>
          <w:b/>
          <w:i/>
          <w:sz w:val="21"/>
          <w:szCs w:val="21"/>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00873DA8" w:rsidRPr="008D69BF">
        <w:rPr>
          <w:rFonts w:ascii="Times New Roman" w:hAnsi="Times New Roman"/>
          <w:b/>
          <w:i/>
          <w:sz w:val="21"/>
          <w:szCs w:val="21"/>
        </w:rPr>
        <w:t>UplinkDedicated</w:t>
      </w:r>
      <w:proofErr w:type="spellEnd"/>
      <w:r w:rsidR="00873DA8" w:rsidRPr="008D69BF">
        <w:rPr>
          <w:rFonts w:ascii="Times New Roman" w:hAnsi="Times New Roman"/>
          <w:b/>
          <w:i/>
          <w:sz w:val="21"/>
          <w:szCs w:val="21"/>
        </w:rPr>
        <w:t>, and the UE should apply the one or two default UL PC parameter settings configured in the corresponding UL BWP.</w:t>
      </w:r>
    </w:p>
    <w:p w14:paraId="545A8D17" w14:textId="77777777" w:rsidR="008D69BF" w:rsidRDefault="008D69BF" w:rsidP="00873DA8">
      <w:pPr>
        <w:spacing w:beforeLines="50" w:before="156" w:afterLines="50" w:after="156"/>
        <w:rPr>
          <w:rFonts w:ascii="Times New Roman" w:hAnsi="Times New Roman"/>
          <w:b/>
          <w:sz w:val="21"/>
          <w:szCs w:val="21"/>
        </w:rPr>
      </w:pPr>
    </w:p>
    <w:p w14:paraId="7712C6C9" w14:textId="77777777" w:rsidR="009F7692" w:rsidRPr="002D1F7B" w:rsidRDefault="009F7692" w:rsidP="00873DA8">
      <w:pPr>
        <w:pStyle w:val="1"/>
        <w:spacing w:before="156" w:after="156"/>
        <w:rPr>
          <w:rFonts w:ascii="Times New Roman" w:eastAsia="等线" w:hAnsi="Times New Roman"/>
          <w:lang w:eastAsia="zh-CN"/>
        </w:rPr>
      </w:pPr>
      <w:r w:rsidRPr="002D1F7B">
        <w:rPr>
          <w:rFonts w:ascii="Times New Roman" w:eastAsia="等线" w:hAnsi="Times New Roman" w:hint="eastAsia"/>
          <w:lang w:eastAsia="zh-CN"/>
        </w:rPr>
        <w:t>B</w:t>
      </w:r>
      <w:r w:rsidRPr="002D1F7B">
        <w:rPr>
          <w:rFonts w:ascii="Times New Roman" w:eastAsia="等线" w:hAnsi="Times New Roman"/>
          <w:lang w:eastAsia="zh-CN"/>
        </w:rPr>
        <w:t xml:space="preserve">eam reporting enhancement for </w:t>
      </w:r>
      <w:proofErr w:type="spellStart"/>
      <w:r w:rsidRPr="002D1F7B">
        <w:rPr>
          <w:rFonts w:ascii="Times New Roman" w:eastAsia="等线" w:hAnsi="Times New Roman"/>
          <w:lang w:eastAsia="zh-CN"/>
        </w:rPr>
        <w:t>STxMP</w:t>
      </w:r>
      <w:proofErr w:type="spellEnd"/>
    </w:p>
    <w:p w14:paraId="26610787" w14:textId="1072494A" w:rsidR="009F7692" w:rsidRDefault="009F7692" w:rsidP="00A44DF7">
      <w:pPr>
        <w:snapToGrid w:val="0"/>
        <w:spacing w:afterLines="50" w:after="156" w:line="288" w:lineRule="auto"/>
        <w:rPr>
          <w:rFonts w:ascii="Times New Roman" w:hAnsi="Times New Roman"/>
          <w:sz w:val="21"/>
          <w:lang w:val="en-GB"/>
        </w:rPr>
      </w:pPr>
      <w:proofErr w:type="spellStart"/>
      <w:r>
        <w:rPr>
          <w:rFonts w:ascii="Times New Roman" w:hAnsi="Times New Roman"/>
          <w:sz w:val="21"/>
          <w:lang w:val="en-GB"/>
        </w:rPr>
        <w:t>STxMP</w:t>
      </w:r>
      <w:proofErr w:type="spellEnd"/>
      <w:r>
        <w:rPr>
          <w:rFonts w:ascii="Times New Roman" w:hAnsi="Times New Roman"/>
          <w:sz w:val="21"/>
          <w:lang w:val="en-GB"/>
        </w:rPr>
        <w:t xml:space="preserve"> has been agreed as one of </w:t>
      </w:r>
      <w:r w:rsidR="008A2EBE">
        <w:rPr>
          <w:rFonts w:ascii="Times New Roman" w:hAnsi="Times New Roman"/>
          <w:sz w:val="21"/>
          <w:lang w:val="en-GB"/>
        </w:rPr>
        <w:t xml:space="preserve">the </w:t>
      </w:r>
      <w:r>
        <w:rPr>
          <w:rFonts w:ascii="Times New Roman" w:hAnsi="Times New Roman"/>
          <w:sz w:val="21"/>
          <w:lang w:val="en-GB"/>
        </w:rPr>
        <w:t>MTRP transmission schemes in Rel-18 MIMO</w:t>
      </w:r>
      <w:r w:rsidR="00FB0E6E">
        <w:rPr>
          <w:rFonts w:ascii="Times New Roman" w:hAnsi="Times New Roman"/>
          <w:sz w:val="21"/>
          <w:lang w:val="en-GB"/>
        </w:rPr>
        <w:t xml:space="preserve"> in AI 9.1.4.1</w:t>
      </w:r>
      <w:r>
        <w:rPr>
          <w:rFonts w:ascii="Times New Roman" w:hAnsi="Times New Roman"/>
          <w:sz w:val="21"/>
          <w:lang w:val="en-GB"/>
        </w:rPr>
        <w:t xml:space="preserve">. </w:t>
      </w:r>
      <w:r w:rsidR="008A2EBE">
        <w:rPr>
          <w:rFonts w:ascii="Times New Roman" w:hAnsi="Times New Roman"/>
          <w:sz w:val="21"/>
          <w:lang w:val="en-GB"/>
        </w:rPr>
        <w:t xml:space="preserve">However, how to find the appropriate beams for indication is still questionable. </w:t>
      </w:r>
      <w:r>
        <w:rPr>
          <w:rFonts w:ascii="Times New Roman" w:hAnsi="Times New Roman"/>
          <w:sz w:val="21"/>
          <w:lang w:val="en-GB"/>
        </w:rPr>
        <w:t>In Rel-17 MIMO, UE capability index reporting has been introduced to suppo</w:t>
      </w:r>
      <w:r w:rsidR="008A2EBE">
        <w:rPr>
          <w:rFonts w:ascii="Times New Roman" w:hAnsi="Times New Roman"/>
          <w:sz w:val="21"/>
          <w:lang w:val="en-GB"/>
        </w:rPr>
        <w:t>r</w:t>
      </w:r>
      <w:r>
        <w:rPr>
          <w:rFonts w:ascii="Times New Roman" w:hAnsi="Times New Roman"/>
          <w:sz w:val="21"/>
          <w:lang w:val="en-GB"/>
        </w:rPr>
        <w:t xml:space="preserve">t </w:t>
      </w:r>
      <w:r w:rsidR="0018001A">
        <w:rPr>
          <w:rFonts w:ascii="Times New Roman" w:hAnsi="Times New Roman"/>
          <w:sz w:val="21"/>
          <w:lang w:val="en-GB"/>
        </w:rPr>
        <w:t xml:space="preserve">UE </w:t>
      </w:r>
      <w:r w:rsidR="008A2EBE">
        <w:rPr>
          <w:rFonts w:ascii="Times New Roman" w:hAnsi="Times New Roman"/>
          <w:sz w:val="21"/>
          <w:lang w:val="en-GB"/>
        </w:rPr>
        <w:t>panel</w:t>
      </w:r>
      <w:r w:rsidR="0018001A">
        <w:rPr>
          <w:rFonts w:ascii="Times New Roman" w:hAnsi="Times New Roman"/>
          <w:sz w:val="21"/>
          <w:lang w:val="en-GB"/>
        </w:rPr>
        <w:t xml:space="preserve"> </w:t>
      </w:r>
      <w:r w:rsidR="008A2EBE">
        <w:rPr>
          <w:rFonts w:ascii="Times New Roman" w:hAnsi="Times New Roman"/>
          <w:sz w:val="21"/>
          <w:lang w:val="en-GB"/>
        </w:rPr>
        <w:t xml:space="preserve">selection, where the max supported numbers of SRS ports can be reported and the reported values should be different. In our view, the Rel-17 </w:t>
      </w:r>
      <w:r w:rsidR="008A2EBE" w:rsidRPr="008A2EBE">
        <w:rPr>
          <w:rFonts w:ascii="Times New Roman" w:hAnsi="Times New Roman"/>
          <w:sz w:val="21"/>
          <w:lang w:val="en-GB"/>
        </w:rPr>
        <w:t>UE capability index reporting</w:t>
      </w:r>
      <w:r>
        <w:rPr>
          <w:rFonts w:ascii="Times New Roman" w:hAnsi="Times New Roman"/>
          <w:sz w:val="21"/>
          <w:lang w:val="en-GB"/>
        </w:rPr>
        <w:t xml:space="preserve"> </w:t>
      </w:r>
      <w:r w:rsidR="008A2EBE">
        <w:rPr>
          <w:rFonts w:ascii="Times New Roman" w:hAnsi="Times New Roman"/>
          <w:sz w:val="21"/>
          <w:lang w:val="en-GB"/>
        </w:rPr>
        <w:t xml:space="preserve">should be enhanced to allow reporting the </w:t>
      </w:r>
      <w:r w:rsidR="00693BD0">
        <w:rPr>
          <w:rFonts w:ascii="Times New Roman" w:hAnsi="Times New Roman"/>
          <w:sz w:val="21"/>
          <w:lang w:val="en-GB"/>
        </w:rPr>
        <w:t>same number of SRS ports for indicating both the h</w:t>
      </w:r>
      <w:r w:rsidR="00693BD0" w:rsidRPr="00693BD0">
        <w:rPr>
          <w:rFonts w:ascii="Times New Roman" w:hAnsi="Times New Roman"/>
          <w:sz w:val="21"/>
          <w:lang w:val="en-GB"/>
        </w:rPr>
        <w:t xml:space="preserve">omogeneous and heterogeneous </w:t>
      </w:r>
      <w:r w:rsidR="00693BD0">
        <w:rPr>
          <w:rFonts w:ascii="Times New Roman" w:hAnsi="Times New Roman"/>
          <w:sz w:val="21"/>
          <w:lang w:val="en-GB"/>
        </w:rPr>
        <w:t xml:space="preserve">panels. Also, the limitation for Rel-17 </w:t>
      </w:r>
      <w:r w:rsidR="00693BD0" w:rsidRPr="008A2EBE">
        <w:rPr>
          <w:rFonts w:ascii="Times New Roman" w:hAnsi="Times New Roman"/>
          <w:sz w:val="21"/>
          <w:lang w:val="en-GB"/>
        </w:rPr>
        <w:t>UE capability index reporting</w:t>
      </w:r>
      <w:r w:rsidR="00693BD0">
        <w:rPr>
          <w:rFonts w:ascii="Times New Roman" w:hAnsi="Times New Roman"/>
          <w:sz w:val="21"/>
          <w:lang w:val="en-GB"/>
        </w:rPr>
        <w:t xml:space="preserve"> is obvious since it can only be reported in the beam reporting occasion. </w:t>
      </w:r>
      <w:r w:rsidR="00D97E11">
        <w:rPr>
          <w:rFonts w:ascii="Times New Roman" w:hAnsi="Times New Roman"/>
          <w:sz w:val="21"/>
          <w:lang w:val="en-GB"/>
        </w:rPr>
        <w:t>A m</w:t>
      </w:r>
      <w:r w:rsidR="00693BD0">
        <w:rPr>
          <w:rFonts w:ascii="Times New Roman" w:hAnsi="Times New Roman"/>
          <w:sz w:val="21"/>
          <w:lang w:val="en-GB"/>
        </w:rPr>
        <w:t>ore flexible reporting frame</w:t>
      </w:r>
      <w:r w:rsidR="00D97E11">
        <w:rPr>
          <w:rFonts w:ascii="Times New Roman" w:hAnsi="Times New Roman"/>
          <w:sz w:val="21"/>
          <w:lang w:val="en-GB"/>
        </w:rPr>
        <w:t xml:space="preserve">work, e.g., a periodic reporting, can also be considered in Rel-18 to support </w:t>
      </w:r>
      <w:proofErr w:type="spellStart"/>
      <w:r w:rsidR="00D97E11">
        <w:rPr>
          <w:rFonts w:ascii="Times New Roman" w:hAnsi="Times New Roman"/>
          <w:sz w:val="21"/>
          <w:lang w:val="en-GB"/>
        </w:rPr>
        <w:t>STxMP</w:t>
      </w:r>
      <w:proofErr w:type="spellEnd"/>
      <w:r w:rsidR="00D97E11">
        <w:rPr>
          <w:rFonts w:ascii="Times New Roman" w:hAnsi="Times New Roman"/>
          <w:sz w:val="21"/>
          <w:lang w:val="en-GB"/>
        </w:rPr>
        <w:t>.</w:t>
      </w:r>
      <w:r w:rsidR="00693BD0">
        <w:rPr>
          <w:rFonts w:ascii="Times New Roman" w:hAnsi="Times New Roman"/>
          <w:sz w:val="21"/>
          <w:lang w:val="en-GB"/>
        </w:rPr>
        <w:t xml:space="preserve"> </w:t>
      </w:r>
    </w:p>
    <w:p w14:paraId="736A9F48" w14:textId="7C1F3639" w:rsidR="00D97E11" w:rsidRPr="008D69BF" w:rsidRDefault="00D97E11" w:rsidP="00A44DF7">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D40ED8">
        <w:rPr>
          <w:rFonts w:ascii="Times New Roman" w:hAnsi="Times New Roman"/>
          <w:b/>
          <w:i/>
          <w:sz w:val="21"/>
          <w:szCs w:val="21"/>
          <w:u w:val="single"/>
        </w:rPr>
        <w:t>6</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5C6D73CE" w14:textId="12D31E13" w:rsidR="00D97E11" w:rsidRPr="008D69BF"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sidR="008D69BF">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6E00A057" w14:textId="2B5C6673" w:rsidR="00D97E11"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w:t>
      </w:r>
      <w:r w:rsidR="008D69BF" w:rsidRPr="008D69BF">
        <w:rPr>
          <w:rFonts w:ascii="Times New Roman" w:eastAsia="Batang" w:hAnsi="Times New Roman"/>
          <w:b/>
          <w:i/>
          <w:color w:val="000000"/>
          <w:kern w:val="0"/>
          <w:sz w:val="21"/>
          <w:szCs w:val="21"/>
          <w:lang w:val="en-GB" w:eastAsia="zh-TW"/>
        </w:rPr>
        <w:t>transmission.</w:t>
      </w:r>
    </w:p>
    <w:p w14:paraId="7E6336B8" w14:textId="77777777" w:rsidR="008D69BF" w:rsidRPr="008D69BF" w:rsidRDefault="008D69BF" w:rsidP="00A44DF7">
      <w:pPr>
        <w:widowControl/>
        <w:spacing w:line="252" w:lineRule="auto"/>
        <w:ind w:left="652"/>
        <w:contextualSpacing/>
        <w:jc w:val="left"/>
        <w:rPr>
          <w:rFonts w:ascii="Times New Roman" w:eastAsia="Batang" w:hAnsi="Times New Roman"/>
          <w:b/>
          <w:i/>
          <w:color w:val="000000"/>
          <w:kern w:val="0"/>
          <w:sz w:val="21"/>
          <w:szCs w:val="21"/>
          <w:lang w:val="en-GB"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lastRenderedPageBreak/>
        <w:t>Conclusion</w:t>
      </w:r>
    </w:p>
    <w:p w14:paraId="057ADD30" w14:textId="77777777" w:rsidR="00171319" w:rsidRDefault="00171319" w:rsidP="0093458D">
      <w:pPr>
        <w:spacing w:beforeLines="50" w:before="156" w:afterLines="50" w:after="156"/>
        <w:rPr>
          <w:rFonts w:ascii="Times New Roman" w:hAnsi="Times New Roman"/>
          <w:sz w:val="21"/>
          <w:lang w:val="en-GB"/>
        </w:rPr>
      </w:pPr>
      <w:bookmarkStart w:id="6"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observations and proposals are summarised as follows:</w:t>
      </w:r>
    </w:p>
    <w:p w14:paraId="6B5707B9" w14:textId="51EDB69C" w:rsidR="00C15091" w:rsidRDefault="00C15091" w:rsidP="00C15091">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Proposal 1</w:t>
      </w:r>
      <w:r w:rsidRPr="00BF2023">
        <w:rPr>
          <w:rFonts w:ascii="Times New Roman" w:hAnsi="Times New Roman"/>
          <w:b/>
          <w:i/>
          <w:sz w:val="21"/>
          <w:szCs w:val="21"/>
        </w:rPr>
        <w:t>:</w:t>
      </w:r>
      <w:r w:rsidRPr="00147554">
        <w:rPr>
          <w:rFonts w:ascii="Times New Roman" w:hAnsi="Times New Roman"/>
          <w:b/>
          <w:i/>
          <w:sz w:val="21"/>
          <w:szCs w:val="21"/>
        </w:rPr>
        <w:t xml:space="preserve"> </w:t>
      </w:r>
      <w:r w:rsidRPr="00E54593">
        <w:rPr>
          <w:rFonts w:ascii="Times New Roman" w:eastAsia="Batang" w:hAnsi="Times New Roman"/>
          <w:b/>
          <w:bCs/>
          <w:i/>
          <w:iCs/>
          <w:kern w:val="0"/>
          <w:sz w:val="21"/>
          <w:szCs w:val="21"/>
          <w:lang w:eastAsia="zh-TW"/>
        </w:rPr>
        <w:t>On unified TCI framework extension for S-DCI based MTRP, if the UE receives and applies an Rel-18 TCI state activation command (MAC-CE) for S-DCI based MTRP operation to a CC/BWP:</w:t>
      </w:r>
      <w:r>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ab/>
        <w:t>If all activated joint/DL/UL TCI states in the TCI state activation command are the first joint/DL/UL TCI states or the second joint/DL/UL TCI states, the CC/BWP is operated in Rel-17 unified TCI framework</w:t>
      </w:r>
      <w:r>
        <w:rPr>
          <w:rFonts w:ascii="Times New Roman" w:eastAsia="Batang" w:hAnsi="Times New Roman"/>
          <w:b/>
          <w:bCs/>
          <w:i/>
          <w:iCs/>
          <w:kern w:val="0"/>
          <w:sz w:val="21"/>
          <w:szCs w:val="21"/>
          <w:lang w:eastAsia="zh-TW"/>
        </w:rPr>
        <w:t>.</w:t>
      </w:r>
      <w:r w:rsidR="00E3639E">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Otherwise, the CC/BWP is operated in Rel-18 unified TCI framework for S-DCI based MTRP operation</w:t>
      </w:r>
      <w:r>
        <w:rPr>
          <w:rFonts w:ascii="Times New Roman" w:eastAsia="Batang" w:hAnsi="Times New Roman"/>
          <w:b/>
          <w:bCs/>
          <w:i/>
          <w:iCs/>
          <w:kern w:val="0"/>
          <w:sz w:val="21"/>
          <w:szCs w:val="21"/>
          <w:lang w:eastAsia="zh-TW"/>
        </w:rPr>
        <w:t>.</w:t>
      </w:r>
    </w:p>
    <w:p w14:paraId="5F71371C" w14:textId="77777777" w:rsidR="00C15091" w:rsidRDefault="00C15091" w:rsidP="00C15091">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2</w:t>
      </w:r>
      <w:r w:rsidRPr="00BF2023">
        <w:rPr>
          <w:rFonts w:ascii="Times New Roman" w:hAnsi="Times New Roman"/>
          <w:b/>
          <w:i/>
          <w:sz w:val="21"/>
          <w:szCs w:val="21"/>
        </w:rPr>
        <w:t>:</w:t>
      </w:r>
      <w:r w:rsidRPr="00147554">
        <w:rPr>
          <w:rFonts w:ascii="Times New Roman" w:hAnsi="Times New Roman"/>
          <w:b/>
          <w:i/>
          <w:sz w:val="21"/>
          <w:szCs w:val="21"/>
        </w:rPr>
        <w:t xml:space="preserve"> </w:t>
      </w:r>
      <w:r>
        <w:rPr>
          <w:rFonts w:ascii="Times New Roman" w:hAnsi="Times New Roman"/>
          <w:b/>
          <w:i/>
          <w:sz w:val="21"/>
          <w:szCs w:val="21"/>
        </w:rPr>
        <w:t>T</w:t>
      </w:r>
      <w:r w:rsidRPr="00BF2023">
        <w:rPr>
          <w:rFonts w:ascii="Times New Roman" w:eastAsia="Batang" w:hAnsi="Times New Roman"/>
          <w:b/>
          <w:bCs/>
          <w:i/>
          <w:iCs/>
          <w:kern w:val="0"/>
          <w:sz w:val="21"/>
          <w:szCs w:val="21"/>
          <w:lang w:eastAsia="zh-TW"/>
        </w:rPr>
        <w:t xml:space="preserve">he presence of the [TCI selection field] for DCI format 1_1 and DCI format 1_2 </w:t>
      </w:r>
      <w:r>
        <w:rPr>
          <w:rFonts w:ascii="Times New Roman" w:eastAsia="Batang" w:hAnsi="Times New Roman"/>
          <w:b/>
          <w:bCs/>
          <w:i/>
          <w:iCs/>
          <w:kern w:val="0"/>
          <w:sz w:val="21"/>
          <w:szCs w:val="21"/>
          <w:lang w:eastAsia="zh-TW"/>
        </w:rPr>
        <w:t xml:space="preserve">is jointly configured </w:t>
      </w:r>
      <w:r w:rsidRPr="00BF2023">
        <w:rPr>
          <w:rFonts w:ascii="Times New Roman" w:eastAsia="Batang" w:hAnsi="Times New Roman"/>
          <w:b/>
          <w:bCs/>
          <w:i/>
          <w:iCs/>
          <w:kern w:val="0"/>
          <w:sz w:val="21"/>
          <w:szCs w:val="21"/>
          <w:lang w:eastAsia="zh-TW"/>
        </w:rPr>
        <w:t>in the same DL BWP.</w:t>
      </w:r>
    </w:p>
    <w:p w14:paraId="44C6AF1F" w14:textId="77777777" w:rsidR="00C15091" w:rsidRPr="00277BA2" w:rsidRDefault="00C15091" w:rsidP="00C15091">
      <w:pPr>
        <w:snapToGrid w:val="0"/>
        <w:spacing w:afterLines="50" w:after="156" w:line="288" w:lineRule="auto"/>
        <w:rPr>
          <w:rFonts w:ascii="Times New Roman" w:hAnsi="Times New Roman"/>
          <w:b/>
          <w:i/>
          <w:sz w:val="21"/>
          <w:szCs w:val="21"/>
          <w:lang w:val="en-GB"/>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3</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extension for S-DCI based MTRP, for aperiodic CSI-RS for NCJT CSI measurement, </w:t>
      </w:r>
      <w:r w:rsidRPr="00DD0F5B">
        <w:rPr>
          <w:rFonts w:ascii="Times New Roman" w:hAnsi="Times New Roman"/>
          <w:b/>
          <w:i/>
          <w:sz w:val="21"/>
          <w:szCs w:val="21"/>
        </w:rPr>
        <w:t>the UE shall apply the first indicated joint/DL TCI state to the CSI-RS resource(s) in Group 1 and the second indicated joint/DL TCI state to the CSI-RS resource(s) in Group 2.</w:t>
      </w:r>
    </w:p>
    <w:p w14:paraId="0824E9B1" w14:textId="77777777" w:rsidR="00C15091" w:rsidRPr="0092427C" w:rsidRDefault="00C15091" w:rsidP="00C15091">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4</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the 2-bit [TCI selection field] can be further reused to indicate the single joint/separate TCI state in existing TCI field corresponds to the 1</w:t>
      </w:r>
      <w:r w:rsidRPr="00277BA2">
        <w:rPr>
          <w:rFonts w:ascii="Times New Roman" w:hAnsi="Times New Roman"/>
          <w:b/>
          <w:i/>
          <w:sz w:val="21"/>
          <w:szCs w:val="21"/>
          <w:vertAlign w:val="superscript"/>
        </w:rPr>
        <w:t>st</w:t>
      </w:r>
      <w:r w:rsidRPr="00277BA2">
        <w:rPr>
          <w:rFonts w:ascii="Times New Roman" w:hAnsi="Times New Roman"/>
          <w:b/>
          <w:i/>
          <w:sz w:val="21"/>
          <w:szCs w:val="21"/>
        </w:rPr>
        <w:t xml:space="preserve"> joint/separate TCI state or 2</w:t>
      </w:r>
      <w:r w:rsidRPr="00277BA2">
        <w:rPr>
          <w:rFonts w:ascii="Times New Roman" w:hAnsi="Times New Roman"/>
          <w:b/>
          <w:i/>
          <w:sz w:val="21"/>
          <w:szCs w:val="21"/>
          <w:vertAlign w:val="superscript"/>
        </w:rPr>
        <w:t>nd</w:t>
      </w:r>
      <w:r w:rsidRPr="00277BA2">
        <w:rPr>
          <w:rFonts w:ascii="Times New Roman" w:hAnsi="Times New Roman"/>
          <w:b/>
          <w:i/>
          <w:sz w:val="21"/>
          <w:szCs w:val="21"/>
        </w:rPr>
        <w:t xml:space="preserve"> joint/separate TCI state.</w:t>
      </w:r>
    </w:p>
    <w:p w14:paraId="683D9B1B" w14:textId="77777777" w:rsidR="00C15091" w:rsidRPr="008D69BF" w:rsidRDefault="00C15091" w:rsidP="00C15091">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Pr>
          <w:rFonts w:ascii="Times New Roman" w:hAnsi="Times New Roman"/>
          <w:b/>
          <w:i/>
          <w:sz w:val="21"/>
          <w:szCs w:val="21"/>
          <w:u w:val="single"/>
        </w:rPr>
        <w:t>5</w:t>
      </w:r>
      <w:r w:rsidRPr="008D69BF">
        <w:rPr>
          <w:rFonts w:ascii="Times New Roman" w:hAnsi="Times New Roman"/>
          <w:b/>
          <w:i/>
          <w:sz w:val="21"/>
          <w:szCs w:val="21"/>
          <w:u w:val="single"/>
        </w:rPr>
        <w:t>:</w:t>
      </w:r>
      <w:r w:rsidRPr="008D69BF">
        <w:rPr>
          <w:rFonts w:ascii="Times New Roman" w:hAnsi="Times New Roman"/>
          <w:b/>
          <w:i/>
          <w:sz w:val="21"/>
          <w:szCs w:val="21"/>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Pr="008D69BF">
        <w:rPr>
          <w:rFonts w:ascii="Times New Roman" w:hAnsi="Times New Roman"/>
          <w:b/>
          <w:i/>
          <w:sz w:val="21"/>
          <w:szCs w:val="21"/>
        </w:rPr>
        <w:t>UplinkDedicated</w:t>
      </w:r>
      <w:proofErr w:type="spellEnd"/>
      <w:r w:rsidRPr="008D69BF">
        <w:rPr>
          <w:rFonts w:ascii="Times New Roman" w:hAnsi="Times New Roman"/>
          <w:b/>
          <w:i/>
          <w:sz w:val="21"/>
          <w:szCs w:val="21"/>
        </w:rPr>
        <w:t>, and the UE should apply the one or two default UL PC parameter settings configured in the corresponding UL BWP.</w:t>
      </w:r>
    </w:p>
    <w:p w14:paraId="0F8FCC23" w14:textId="77777777" w:rsidR="00C15091" w:rsidRPr="008D69BF" w:rsidRDefault="00C15091" w:rsidP="00C15091">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Pr>
          <w:rFonts w:ascii="Times New Roman" w:hAnsi="Times New Roman"/>
          <w:b/>
          <w:i/>
          <w:sz w:val="21"/>
          <w:szCs w:val="21"/>
          <w:u w:val="single"/>
        </w:rPr>
        <w:t>6</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1A971E74" w14:textId="77777777" w:rsidR="00C15091" w:rsidRPr="008D69BF" w:rsidRDefault="00C15091" w:rsidP="00C15091">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32780369" w14:textId="77777777" w:rsidR="00C15091" w:rsidRDefault="00C15091" w:rsidP="00C15091">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transmission.</w:t>
      </w:r>
    </w:p>
    <w:p w14:paraId="4296DF36" w14:textId="77777777" w:rsidR="00EF75E6" w:rsidRPr="00C15091" w:rsidRDefault="00EF75E6" w:rsidP="0093458D">
      <w:pPr>
        <w:spacing w:beforeLines="50" w:before="156" w:afterLines="50" w:after="156"/>
        <w:rPr>
          <w:rFonts w:ascii="Times New Roman" w:hAnsi="Times New Roman"/>
          <w:sz w:val="21"/>
          <w:lang w:val="en-GB"/>
        </w:rPr>
      </w:pPr>
    </w:p>
    <w:bookmarkEnd w:id="4"/>
    <w:bookmarkEnd w:id="6"/>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29A25EA2" w14:textId="700031F1" w:rsidR="00E108EF" w:rsidRDefault="00E108EF" w:rsidP="00E108EF">
      <w:pPr>
        <w:pStyle w:val="NoSpacing1"/>
        <w:numPr>
          <w:ilvl w:val="0"/>
          <w:numId w:val="11"/>
        </w:numPr>
        <w:snapToGrid w:val="0"/>
        <w:rPr>
          <w:bCs/>
          <w:sz w:val="20"/>
          <w:szCs w:val="20"/>
        </w:rPr>
      </w:pPr>
      <w:bookmarkStart w:id="7" w:name="_Hlk115120553"/>
      <w:r w:rsidRPr="00600527">
        <w:rPr>
          <w:bCs/>
          <w:sz w:val="20"/>
          <w:szCs w:val="20"/>
        </w:rPr>
        <w:t>3GPP RAN1#1</w:t>
      </w:r>
      <w:r>
        <w:rPr>
          <w:bCs/>
          <w:sz w:val="20"/>
          <w:szCs w:val="20"/>
        </w:rPr>
        <w:t>1</w:t>
      </w:r>
      <w:r w:rsidR="00276563">
        <w:rPr>
          <w:bCs/>
          <w:sz w:val="20"/>
          <w:szCs w:val="20"/>
        </w:rPr>
        <w:t>2b-e</w:t>
      </w:r>
      <w:r w:rsidRPr="00600527">
        <w:rPr>
          <w:bCs/>
          <w:sz w:val="20"/>
          <w:szCs w:val="20"/>
        </w:rPr>
        <w:t>, RAN1 Chairman’s Notes</w:t>
      </w:r>
      <w:r>
        <w:rPr>
          <w:bCs/>
          <w:sz w:val="20"/>
          <w:szCs w:val="20"/>
        </w:rPr>
        <w:t>,</w:t>
      </w:r>
      <w:r w:rsidRPr="00CB1D8D">
        <w:t xml:space="preserve"> </w:t>
      </w:r>
      <w:r w:rsidR="00276563">
        <w:rPr>
          <w:bCs/>
          <w:sz w:val="20"/>
          <w:szCs w:val="20"/>
        </w:rPr>
        <w:t>April</w:t>
      </w:r>
      <w:r w:rsidR="00276563" w:rsidRPr="00600527">
        <w:rPr>
          <w:bCs/>
          <w:sz w:val="20"/>
          <w:szCs w:val="20"/>
        </w:rPr>
        <w:t xml:space="preserve"> </w:t>
      </w:r>
      <w:r w:rsidRPr="00600527">
        <w:rPr>
          <w:bCs/>
          <w:sz w:val="20"/>
          <w:szCs w:val="20"/>
        </w:rPr>
        <w:t>2022.</w:t>
      </w:r>
    </w:p>
    <w:bookmarkEnd w:id="7"/>
    <w:p w14:paraId="0BAB6BDC" w14:textId="6054CFD4" w:rsidR="00276563" w:rsidRPr="00276563" w:rsidRDefault="00276563" w:rsidP="00276563">
      <w:pPr>
        <w:pStyle w:val="NoSpacing1"/>
        <w:numPr>
          <w:ilvl w:val="0"/>
          <w:numId w:val="11"/>
        </w:numPr>
        <w:snapToGrid w:val="0"/>
        <w:rPr>
          <w:bCs/>
          <w:sz w:val="20"/>
          <w:szCs w:val="20"/>
        </w:rPr>
      </w:pPr>
      <w:r w:rsidRPr="00600527">
        <w:rPr>
          <w:bCs/>
          <w:sz w:val="20"/>
          <w:szCs w:val="20"/>
        </w:rPr>
        <w:t>3GPP RAN1#1</w:t>
      </w:r>
      <w:r>
        <w:rPr>
          <w:bCs/>
          <w:sz w:val="20"/>
          <w:szCs w:val="20"/>
        </w:rPr>
        <w:t>09</w:t>
      </w:r>
      <w:r w:rsidRPr="00600527">
        <w:rPr>
          <w:bCs/>
          <w:sz w:val="20"/>
          <w:szCs w:val="20"/>
        </w:rPr>
        <w:t>, RAN1 Chairman’s Notes</w:t>
      </w:r>
      <w:r>
        <w:rPr>
          <w:bCs/>
          <w:sz w:val="20"/>
          <w:szCs w:val="20"/>
        </w:rPr>
        <w:t>,</w:t>
      </w:r>
      <w:r w:rsidRPr="00CB1D8D">
        <w:t xml:space="preserve"> </w:t>
      </w:r>
      <w:r>
        <w:rPr>
          <w:bCs/>
          <w:sz w:val="20"/>
          <w:szCs w:val="20"/>
        </w:rPr>
        <w:t>May 2022</w:t>
      </w:r>
      <w:r>
        <w:rPr>
          <w:rFonts w:hint="eastAsia"/>
          <w:bCs/>
          <w:sz w:val="20"/>
          <w:szCs w:val="20"/>
        </w:rPr>
        <w:t>.</w:t>
      </w:r>
    </w:p>
    <w:sectPr w:rsidR="00276563" w:rsidRPr="00276563" w:rsidSect="004B161B">
      <w:footerReference w:type="default" r:id="rId9"/>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B21D" w14:textId="77777777" w:rsidR="008B26D1" w:rsidRDefault="008B26D1" w:rsidP="004B161B">
      <w:r>
        <w:separator/>
      </w:r>
    </w:p>
  </w:endnote>
  <w:endnote w:type="continuationSeparator" w:id="0">
    <w:p w14:paraId="5349D6EB" w14:textId="77777777" w:rsidR="008B26D1" w:rsidRDefault="008B26D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A531" w14:textId="77777777" w:rsidR="008B26D1" w:rsidRDefault="008B26D1" w:rsidP="004B161B">
      <w:r>
        <w:separator/>
      </w:r>
    </w:p>
  </w:footnote>
  <w:footnote w:type="continuationSeparator" w:id="0">
    <w:p w14:paraId="59B2E384" w14:textId="77777777" w:rsidR="008B26D1" w:rsidRDefault="008B26D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5" w15:restartNumberingAfterBreak="0">
    <w:nsid w:val="5E93823A"/>
    <w:multiLevelType w:val="singleLevel"/>
    <w:tmpl w:val="5E93823A"/>
    <w:lvl w:ilvl="0">
      <w:start w:val="1"/>
      <w:numFmt w:val="decimal"/>
      <w:suff w:val="space"/>
      <w:lvlText w:val="[%1]"/>
      <w:lvlJc w:val="left"/>
    </w:lvl>
  </w:abstractNum>
  <w:abstractNum w:abstractNumId="2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0"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1"/>
  </w:num>
  <w:num w:numId="3" w16cid:durableId="1706830545">
    <w:abstractNumId w:val="10"/>
  </w:num>
  <w:num w:numId="4" w16cid:durableId="1021319283">
    <w:abstractNumId w:val="40"/>
  </w:num>
  <w:num w:numId="5" w16cid:durableId="1363239269">
    <w:abstractNumId w:val="21"/>
  </w:num>
  <w:num w:numId="6" w16cid:durableId="1818188301">
    <w:abstractNumId w:val="12"/>
    <w:lvlOverride w:ilvl="0">
      <w:startOverride w:val="1"/>
    </w:lvlOverride>
  </w:num>
  <w:num w:numId="7" w16cid:durableId="944269201">
    <w:abstractNumId w:val="23"/>
  </w:num>
  <w:num w:numId="8" w16cid:durableId="622733306">
    <w:abstractNumId w:val="8"/>
  </w:num>
  <w:num w:numId="9" w16cid:durableId="854030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8"/>
  </w:num>
  <w:num w:numId="11" w16cid:durableId="187305638">
    <w:abstractNumId w:val="25"/>
  </w:num>
  <w:num w:numId="12" w16cid:durableId="1833980625">
    <w:abstractNumId w:val="28"/>
  </w:num>
  <w:num w:numId="13" w16cid:durableId="529072653">
    <w:abstractNumId w:val="6"/>
  </w:num>
  <w:num w:numId="14" w16cid:durableId="70546772">
    <w:abstractNumId w:val="34"/>
  </w:num>
  <w:num w:numId="15" w16cid:durableId="1697343631">
    <w:abstractNumId w:val="33"/>
  </w:num>
  <w:num w:numId="16" w16cid:durableId="1441026908">
    <w:abstractNumId w:val="1"/>
  </w:num>
  <w:num w:numId="17" w16cid:durableId="2021615763">
    <w:abstractNumId w:val="24"/>
  </w:num>
  <w:num w:numId="18" w16cid:durableId="2063945826">
    <w:abstractNumId w:val="35"/>
  </w:num>
  <w:num w:numId="19" w16cid:durableId="2110808432">
    <w:abstractNumId w:val="27"/>
  </w:num>
  <w:num w:numId="20" w16cid:durableId="1967465864">
    <w:abstractNumId w:val="2"/>
  </w:num>
  <w:num w:numId="21" w16cid:durableId="466628869">
    <w:abstractNumId w:val="5"/>
  </w:num>
  <w:num w:numId="22" w16cid:durableId="1269699394">
    <w:abstractNumId w:val="26"/>
  </w:num>
  <w:num w:numId="23" w16cid:durableId="1548689258">
    <w:abstractNumId w:val="19"/>
  </w:num>
  <w:num w:numId="24" w16cid:durableId="1980768425">
    <w:abstractNumId w:val="4"/>
  </w:num>
  <w:num w:numId="25" w16cid:durableId="972053576">
    <w:abstractNumId w:val="26"/>
  </w:num>
  <w:num w:numId="26" w16cid:durableId="1555658595">
    <w:abstractNumId w:val="21"/>
  </w:num>
  <w:num w:numId="27" w16cid:durableId="1597784887">
    <w:abstractNumId w:val="20"/>
  </w:num>
  <w:num w:numId="28" w16cid:durableId="2084646344">
    <w:abstractNumId w:val="14"/>
  </w:num>
  <w:num w:numId="29" w16cid:durableId="1333802983">
    <w:abstractNumId w:val="11"/>
  </w:num>
  <w:num w:numId="30" w16cid:durableId="1797482413">
    <w:abstractNumId w:val="16"/>
  </w:num>
  <w:num w:numId="31" w16cid:durableId="746223891">
    <w:abstractNumId w:val="37"/>
  </w:num>
  <w:num w:numId="32" w16cid:durableId="440538688">
    <w:abstractNumId w:val="3"/>
  </w:num>
  <w:num w:numId="33" w16cid:durableId="923337839">
    <w:abstractNumId w:val="9"/>
  </w:num>
  <w:num w:numId="34" w16cid:durableId="1421678777">
    <w:abstractNumId w:val="17"/>
  </w:num>
  <w:num w:numId="35" w16cid:durableId="879439831">
    <w:abstractNumId w:val="36"/>
  </w:num>
  <w:num w:numId="36" w16cid:durableId="360521534">
    <w:abstractNumId w:val="15"/>
  </w:num>
  <w:num w:numId="37" w16cid:durableId="1364599947">
    <w:abstractNumId w:val="32"/>
  </w:num>
  <w:num w:numId="38" w16cid:durableId="800222095">
    <w:abstractNumId w:val="29"/>
  </w:num>
  <w:num w:numId="39" w16cid:durableId="421683644">
    <w:abstractNumId w:val="30"/>
  </w:num>
  <w:num w:numId="40" w16cid:durableId="896012676">
    <w:abstractNumId w:val="38"/>
  </w:num>
  <w:num w:numId="41" w16cid:durableId="614211224">
    <w:abstractNumId w:val="7"/>
  </w:num>
  <w:num w:numId="42" w16cid:durableId="256796572">
    <w:abstractNumId w:val="22"/>
  </w:num>
  <w:num w:numId="43" w16cid:durableId="1611279228">
    <w:abstractNumId w:val="39"/>
  </w:num>
  <w:num w:numId="44" w16cid:durableId="1405687897">
    <w:abstractNumId w:val="13"/>
  </w:num>
  <w:num w:numId="45" w16cid:durableId="2024087082">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6D5"/>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BB"/>
    <w:rsid w:val="002134F8"/>
    <w:rsid w:val="00214A8E"/>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4D5A"/>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075"/>
    <w:rsid w:val="00304222"/>
    <w:rsid w:val="003046C6"/>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804"/>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8B5"/>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AF3"/>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6BF"/>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26D1"/>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313"/>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761"/>
    <w:rsid w:val="009159B1"/>
    <w:rsid w:val="00915B79"/>
    <w:rsid w:val="00915D2B"/>
    <w:rsid w:val="009165AF"/>
    <w:rsid w:val="0091696C"/>
    <w:rsid w:val="00916B59"/>
    <w:rsid w:val="00916CAF"/>
    <w:rsid w:val="00916F3A"/>
    <w:rsid w:val="00917EDA"/>
    <w:rsid w:val="009201DC"/>
    <w:rsid w:val="00920636"/>
    <w:rsid w:val="009209EC"/>
    <w:rsid w:val="00921330"/>
    <w:rsid w:val="00921505"/>
    <w:rsid w:val="00921D6C"/>
    <w:rsid w:val="00922368"/>
    <w:rsid w:val="00922ACB"/>
    <w:rsid w:val="009235E5"/>
    <w:rsid w:val="00923F41"/>
    <w:rsid w:val="0092401D"/>
    <w:rsid w:val="0092403A"/>
    <w:rsid w:val="0092427C"/>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61178"/>
    <w:rsid w:val="00A61472"/>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023"/>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091"/>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0ED8"/>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16DC"/>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39E"/>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593"/>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6F94"/>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5FC1"/>
    <w:rsid w:val="00EC6F9F"/>
    <w:rsid w:val="00EC7224"/>
    <w:rsid w:val="00EC749C"/>
    <w:rsid w:val="00EC78B5"/>
    <w:rsid w:val="00EC7B72"/>
    <w:rsid w:val="00EC7BBE"/>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5</Pages>
  <Words>2248</Words>
  <Characters>12815</Characters>
  <Application>Microsoft Office Word</Application>
  <DocSecurity>0</DocSecurity>
  <Lines>106</Lines>
  <Paragraphs>30</Paragraphs>
  <ScaleCrop>false</ScaleCrop>
  <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127</cp:revision>
  <dcterms:created xsi:type="dcterms:W3CDTF">2023-02-17T04:12:00Z</dcterms:created>
  <dcterms:modified xsi:type="dcterms:W3CDTF">2023-08-09T11:22:00Z</dcterms:modified>
</cp:coreProperties>
</file>